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54A" w:rsidRPr="006D6D58" w:rsidRDefault="00C6254A" w:rsidP="00C80B11">
      <w:pPr>
        <w:spacing w:after="200" w:line="276" w:lineRule="auto"/>
        <w:jc w:val="center"/>
        <w:outlineLvl w:val="0"/>
        <w:rPr>
          <w:rFonts w:ascii="Calibri" w:hAnsi="Calibri" w:cs="Calibri"/>
          <w:b/>
          <w:i/>
          <w:sz w:val="26"/>
          <w:szCs w:val="26"/>
        </w:rPr>
      </w:pPr>
      <w:r w:rsidRPr="00B94129">
        <w:rPr>
          <w:rFonts w:ascii="Calibri" w:hAnsi="Calibri" w:cs="Calibri"/>
          <w:b/>
          <w:i/>
          <w:sz w:val="26"/>
          <w:szCs w:val="26"/>
        </w:rPr>
        <w:t xml:space="preserve">SAT Servizi Amministrativi Territoriali </w:t>
      </w:r>
      <w:proofErr w:type="spellStart"/>
      <w:r w:rsidRPr="00B94129">
        <w:rPr>
          <w:rFonts w:ascii="Calibri" w:hAnsi="Calibri" w:cs="Calibri"/>
          <w:b/>
          <w:i/>
          <w:sz w:val="26"/>
          <w:szCs w:val="26"/>
        </w:rPr>
        <w:t>s.c.r.l.</w:t>
      </w:r>
      <w:proofErr w:type="spellEnd"/>
    </w:p>
    <w:p w:rsidR="00C6254A" w:rsidRDefault="00C6254A" w:rsidP="00C50740">
      <w:pPr>
        <w:spacing w:after="200" w:line="276" w:lineRule="auto"/>
        <w:jc w:val="center"/>
        <w:rPr>
          <w:rFonts w:ascii="Calibri" w:hAnsi="Calibri" w:cs="Calibri"/>
          <w:b/>
          <w:i/>
          <w:sz w:val="24"/>
          <w:szCs w:val="24"/>
        </w:rPr>
      </w:pPr>
    </w:p>
    <w:p w:rsidR="00C6254A" w:rsidRPr="00C50740" w:rsidRDefault="00C6254A" w:rsidP="00C50740">
      <w:pPr>
        <w:spacing w:after="200" w:line="276" w:lineRule="auto"/>
        <w:jc w:val="center"/>
        <w:rPr>
          <w:rFonts w:ascii="Calibri" w:hAnsi="Calibri" w:cs="Calibri"/>
          <w:b/>
          <w:i/>
          <w:sz w:val="24"/>
          <w:szCs w:val="24"/>
        </w:rPr>
      </w:pPr>
    </w:p>
    <w:p w:rsidR="00C6254A" w:rsidRPr="00C50740" w:rsidRDefault="00C6254A" w:rsidP="00C50740">
      <w:pPr>
        <w:spacing w:after="200" w:line="276" w:lineRule="auto"/>
        <w:jc w:val="center"/>
        <w:rPr>
          <w:rFonts w:ascii="Calibri" w:hAnsi="Calibri" w:cs="Calibri"/>
          <w:b/>
          <w:i/>
          <w:sz w:val="24"/>
          <w:szCs w:val="24"/>
        </w:rPr>
      </w:pPr>
    </w:p>
    <w:p w:rsidR="00C6254A" w:rsidRPr="00C50740" w:rsidRDefault="00C6254A" w:rsidP="00C50740">
      <w:pPr>
        <w:spacing w:after="200" w:line="276" w:lineRule="auto"/>
        <w:jc w:val="center"/>
        <w:rPr>
          <w:rFonts w:ascii="Calibri" w:hAnsi="Calibri" w:cs="Calibri"/>
          <w:b/>
          <w:i/>
          <w:sz w:val="24"/>
          <w:szCs w:val="24"/>
        </w:rPr>
      </w:pPr>
    </w:p>
    <w:p w:rsidR="00C6254A" w:rsidRPr="00C50740" w:rsidRDefault="00C6254A" w:rsidP="00C50740">
      <w:pPr>
        <w:spacing w:after="200" w:line="276" w:lineRule="auto"/>
        <w:jc w:val="center"/>
        <w:rPr>
          <w:rFonts w:ascii="Calibri" w:hAnsi="Calibri" w:cs="Calibri"/>
          <w:b/>
          <w:i/>
          <w:sz w:val="24"/>
          <w:szCs w:val="24"/>
        </w:rPr>
      </w:pPr>
    </w:p>
    <w:p w:rsidR="00C6254A" w:rsidRPr="00C50740" w:rsidRDefault="00C6254A" w:rsidP="00C50740">
      <w:pPr>
        <w:spacing w:after="200" w:line="276" w:lineRule="auto"/>
        <w:jc w:val="center"/>
        <w:rPr>
          <w:rFonts w:ascii="Calibri" w:hAnsi="Calibri" w:cs="Calibri"/>
          <w:b/>
          <w:i/>
          <w:sz w:val="24"/>
          <w:szCs w:val="24"/>
        </w:rPr>
      </w:pPr>
    </w:p>
    <w:p w:rsidR="00C6254A" w:rsidRPr="00C50740" w:rsidRDefault="00C6254A" w:rsidP="00C50740">
      <w:pPr>
        <w:spacing w:after="200" w:line="276" w:lineRule="auto"/>
        <w:jc w:val="center"/>
        <w:rPr>
          <w:rFonts w:ascii="Calibri" w:hAnsi="Calibri" w:cs="Calibri"/>
          <w:b/>
          <w:i/>
          <w:sz w:val="24"/>
          <w:szCs w:val="24"/>
        </w:rPr>
      </w:pPr>
    </w:p>
    <w:p w:rsidR="00C6254A" w:rsidRPr="00BC1596" w:rsidRDefault="00C6254A" w:rsidP="00C50740">
      <w:pPr>
        <w:spacing w:after="200" w:line="276" w:lineRule="auto"/>
        <w:jc w:val="center"/>
        <w:rPr>
          <w:rFonts w:ascii="Calibri" w:hAnsi="Calibri" w:cs="Calibri"/>
          <w:b/>
          <w:i/>
          <w:sz w:val="28"/>
          <w:szCs w:val="28"/>
        </w:rPr>
      </w:pPr>
    </w:p>
    <w:p w:rsidR="00C6254A" w:rsidRPr="00BC1596" w:rsidRDefault="00C6254A" w:rsidP="00C50740">
      <w:pPr>
        <w:spacing w:after="200" w:line="276" w:lineRule="auto"/>
        <w:jc w:val="center"/>
        <w:rPr>
          <w:rFonts w:ascii="Calibri" w:hAnsi="Calibri" w:cs="Calibri"/>
          <w:b/>
          <w:i/>
          <w:sz w:val="32"/>
          <w:szCs w:val="32"/>
        </w:rPr>
      </w:pPr>
    </w:p>
    <w:p w:rsidR="00C6254A" w:rsidRPr="00BC1596" w:rsidRDefault="00C6254A" w:rsidP="00C80B11">
      <w:pPr>
        <w:spacing w:after="200" w:line="276" w:lineRule="auto"/>
        <w:jc w:val="center"/>
        <w:outlineLvl w:val="0"/>
        <w:rPr>
          <w:rFonts w:ascii="Calibri" w:hAnsi="Calibri" w:cs="Calibri"/>
          <w:b/>
          <w:i/>
          <w:sz w:val="32"/>
          <w:szCs w:val="32"/>
        </w:rPr>
      </w:pPr>
      <w:r w:rsidRPr="00BC1596">
        <w:rPr>
          <w:rFonts w:ascii="Calibri" w:hAnsi="Calibri" w:cs="Calibri"/>
          <w:b/>
          <w:i/>
          <w:sz w:val="32"/>
          <w:szCs w:val="32"/>
        </w:rPr>
        <w:t>PROGRAMMA TRIENNALE PER LA TRASPARENZA E L’INTEGRITA’</w:t>
      </w:r>
    </w:p>
    <w:p w:rsidR="00C6254A" w:rsidRPr="00BC1596" w:rsidRDefault="00C6254A" w:rsidP="00C50740">
      <w:pPr>
        <w:spacing w:after="200" w:line="276" w:lineRule="auto"/>
        <w:jc w:val="center"/>
        <w:rPr>
          <w:rFonts w:ascii="Calibri" w:hAnsi="Calibri" w:cs="Calibri"/>
          <w:b/>
          <w:i/>
          <w:sz w:val="32"/>
          <w:szCs w:val="32"/>
        </w:rPr>
      </w:pPr>
    </w:p>
    <w:p w:rsidR="00C6254A" w:rsidRPr="00BC1596" w:rsidRDefault="00C6254A" w:rsidP="00C50740">
      <w:pPr>
        <w:spacing w:after="200" w:line="276" w:lineRule="auto"/>
        <w:jc w:val="center"/>
        <w:rPr>
          <w:rFonts w:ascii="Calibri" w:hAnsi="Calibri" w:cs="Calibri"/>
          <w:b/>
          <w:i/>
          <w:sz w:val="32"/>
          <w:szCs w:val="32"/>
        </w:rPr>
      </w:pPr>
      <w:r>
        <w:rPr>
          <w:rFonts w:ascii="Calibri" w:hAnsi="Calibri" w:cs="Calibri"/>
          <w:b/>
          <w:i/>
          <w:sz w:val="32"/>
          <w:szCs w:val="32"/>
        </w:rPr>
        <w:t>201</w:t>
      </w:r>
      <w:r w:rsidR="00066E56">
        <w:rPr>
          <w:rFonts w:ascii="Calibri" w:hAnsi="Calibri" w:cs="Calibri"/>
          <w:b/>
          <w:i/>
          <w:sz w:val="32"/>
          <w:szCs w:val="32"/>
        </w:rPr>
        <w:t>9</w:t>
      </w:r>
      <w:r>
        <w:rPr>
          <w:rFonts w:ascii="Calibri" w:hAnsi="Calibri" w:cs="Calibri"/>
          <w:b/>
          <w:i/>
          <w:sz w:val="32"/>
          <w:szCs w:val="32"/>
        </w:rPr>
        <w:t>-20</w:t>
      </w:r>
      <w:r w:rsidR="00066E56">
        <w:rPr>
          <w:rFonts w:ascii="Calibri" w:hAnsi="Calibri" w:cs="Calibri"/>
          <w:b/>
          <w:i/>
          <w:sz w:val="32"/>
          <w:szCs w:val="32"/>
        </w:rPr>
        <w:t>21</w:t>
      </w:r>
    </w:p>
    <w:p w:rsidR="00C6254A" w:rsidRPr="00BC1596" w:rsidRDefault="00C6254A" w:rsidP="00C50740">
      <w:pPr>
        <w:spacing w:after="200" w:line="276" w:lineRule="auto"/>
        <w:jc w:val="center"/>
        <w:rPr>
          <w:rFonts w:ascii="Calibri" w:hAnsi="Calibri" w:cs="Calibri"/>
          <w:b/>
          <w:i/>
          <w:sz w:val="28"/>
          <w:szCs w:val="28"/>
        </w:rPr>
      </w:pPr>
    </w:p>
    <w:p w:rsidR="00C6254A" w:rsidRPr="00C50740" w:rsidRDefault="00C6254A" w:rsidP="00C50740">
      <w:pPr>
        <w:spacing w:after="200" w:line="276" w:lineRule="auto"/>
        <w:jc w:val="center"/>
        <w:rPr>
          <w:rFonts w:ascii="Calibri" w:hAnsi="Calibri" w:cs="Calibri"/>
          <w:b/>
          <w:i/>
          <w:sz w:val="24"/>
          <w:szCs w:val="24"/>
        </w:rPr>
      </w:pPr>
      <w:r w:rsidRPr="00C50740">
        <w:rPr>
          <w:rFonts w:ascii="Calibri" w:hAnsi="Calibri" w:cs="Calibri"/>
          <w:b/>
          <w:i/>
          <w:sz w:val="24"/>
          <w:szCs w:val="24"/>
        </w:rPr>
        <w:t>(</w:t>
      </w:r>
      <w:proofErr w:type="spellStart"/>
      <w:r w:rsidRPr="00C50740">
        <w:rPr>
          <w:rFonts w:ascii="Calibri" w:hAnsi="Calibri" w:cs="Calibri"/>
          <w:b/>
          <w:i/>
          <w:sz w:val="24"/>
          <w:szCs w:val="24"/>
        </w:rPr>
        <w:t>D.Lgs.</w:t>
      </w:r>
      <w:proofErr w:type="spellEnd"/>
      <w:r w:rsidRPr="00C50740">
        <w:rPr>
          <w:rFonts w:ascii="Calibri" w:hAnsi="Calibri" w:cs="Calibri"/>
          <w:b/>
          <w:i/>
          <w:sz w:val="24"/>
          <w:szCs w:val="24"/>
        </w:rPr>
        <w:t xml:space="preserve"> 14 marzo 2013 n.33</w:t>
      </w:r>
      <w:r w:rsidR="00190567">
        <w:rPr>
          <w:rFonts w:ascii="Calibri" w:hAnsi="Calibri" w:cs="Calibri"/>
          <w:b/>
          <w:i/>
          <w:sz w:val="24"/>
          <w:szCs w:val="24"/>
        </w:rPr>
        <w:t xml:space="preserve"> e </w:t>
      </w:r>
      <w:proofErr w:type="spellStart"/>
      <w:r w:rsidR="00190567">
        <w:rPr>
          <w:rFonts w:ascii="Calibri" w:hAnsi="Calibri" w:cs="Calibri"/>
          <w:b/>
          <w:i/>
          <w:sz w:val="24"/>
          <w:szCs w:val="24"/>
        </w:rPr>
        <w:t>smi</w:t>
      </w:r>
      <w:proofErr w:type="spellEnd"/>
      <w:r w:rsidRPr="00C50740">
        <w:rPr>
          <w:rFonts w:ascii="Calibri" w:hAnsi="Calibri" w:cs="Calibri"/>
          <w:b/>
          <w:i/>
          <w:sz w:val="24"/>
          <w:szCs w:val="24"/>
        </w:rPr>
        <w:t>)</w:t>
      </w:r>
    </w:p>
    <w:p w:rsidR="00C6254A" w:rsidRPr="00C50740" w:rsidRDefault="00C6254A" w:rsidP="00C50740">
      <w:pPr>
        <w:spacing w:after="200" w:line="276" w:lineRule="auto"/>
        <w:jc w:val="center"/>
        <w:rPr>
          <w:rFonts w:ascii="Calibri" w:hAnsi="Calibri" w:cs="Calibri"/>
          <w:b/>
          <w:i/>
          <w:sz w:val="24"/>
          <w:szCs w:val="24"/>
        </w:rPr>
      </w:pPr>
    </w:p>
    <w:p w:rsidR="00C6254A" w:rsidRPr="00C50740" w:rsidRDefault="00C6254A" w:rsidP="00C50740">
      <w:pPr>
        <w:spacing w:after="200" w:line="276" w:lineRule="auto"/>
        <w:jc w:val="center"/>
        <w:rPr>
          <w:rFonts w:ascii="Calibri" w:hAnsi="Calibri" w:cs="Calibri"/>
          <w:b/>
          <w:i/>
          <w:sz w:val="24"/>
          <w:szCs w:val="24"/>
        </w:rPr>
      </w:pPr>
    </w:p>
    <w:p w:rsidR="00C6254A" w:rsidRPr="00C50740" w:rsidRDefault="00C6254A" w:rsidP="00C50740">
      <w:pPr>
        <w:spacing w:after="200" w:line="276" w:lineRule="auto"/>
        <w:jc w:val="center"/>
        <w:rPr>
          <w:rFonts w:ascii="Calibri" w:hAnsi="Calibri" w:cs="Calibri"/>
          <w:b/>
          <w:i/>
          <w:sz w:val="24"/>
          <w:szCs w:val="24"/>
        </w:rPr>
      </w:pPr>
    </w:p>
    <w:p w:rsidR="00C6254A" w:rsidRPr="00C50740" w:rsidRDefault="00C6254A" w:rsidP="00C50740">
      <w:pPr>
        <w:spacing w:after="200" w:line="276" w:lineRule="auto"/>
        <w:jc w:val="center"/>
        <w:rPr>
          <w:rFonts w:ascii="Calibri" w:hAnsi="Calibri" w:cs="Calibri"/>
          <w:b/>
          <w:i/>
          <w:sz w:val="24"/>
          <w:szCs w:val="24"/>
        </w:rPr>
      </w:pPr>
    </w:p>
    <w:p w:rsidR="00C6254A" w:rsidRPr="00442AF1" w:rsidRDefault="00C6254A" w:rsidP="00B44596">
      <w:pPr>
        <w:spacing w:after="120" w:line="276" w:lineRule="auto"/>
        <w:jc w:val="center"/>
        <w:outlineLvl w:val="0"/>
        <w:rPr>
          <w:color w:val="000000"/>
          <w:spacing w:val="-7"/>
          <w:w w:val="105"/>
          <w:sz w:val="24"/>
        </w:rPr>
      </w:pPr>
      <w:r w:rsidRPr="0014002A">
        <w:rPr>
          <w:color w:val="000000"/>
          <w:spacing w:val="-7"/>
          <w:w w:val="105"/>
          <w:sz w:val="24"/>
        </w:rPr>
        <w:t>adottato dall'amminis</w:t>
      </w:r>
      <w:r>
        <w:rPr>
          <w:color w:val="000000"/>
          <w:spacing w:val="-7"/>
          <w:w w:val="105"/>
          <w:sz w:val="24"/>
        </w:rPr>
        <w:t>t</w:t>
      </w:r>
      <w:r w:rsidRPr="0014002A">
        <w:rPr>
          <w:color w:val="000000"/>
          <w:spacing w:val="-7"/>
          <w:w w:val="105"/>
          <w:sz w:val="24"/>
        </w:rPr>
        <w:t xml:space="preserve">ratore unico in data </w:t>
      </w:r>
      <w:r w:rsidR="00FE07F1">
        <w:rPr>
          <w:color w:val="000000"/>
          <w:spacing w:val="-7"/>
          <w:w w:val="105"/>
          <w:sz w:val="24"/>
        </w:rPr>
        <w:t>27/01/2017</w:t>
      </w:r>
    </w:p>
    <w:p w:rsidR="00C6254A" w:rsidRPr="00C50740" w:rsidRDefault="00C6254A" w:rsidP="00C50740">
      <w:pPr>
        <w:spacing w:after="200" w:line="276" w:lineRule="auto"/>
        <w:jc w:val="center"/>
        <w:rPr>
          <w:rFonts w:ascii="Calibri" w:hAnsi="Calibri" w:cs="Calibri"/>
          <w:b/>
          <w:i/>
          <w:sz w:val="24"/>
          <w:szCs w:val="24"/>
        </w:rPr>
      </w:pPr>
    </w:p>
    <w:p w:rsidR="00C6254A" w:rsidRPr="00C50740" w:rsidRDefault="00C6254A" w:rsidP="00C50740">
      <w:pPr>
        <w:spacing w:after="200" w:line="276" w:lineRule="auto"/>
        <w:jc w:val="center"/>
        <w:rPr>
          <w:rFonts w:ascii="Calibri" w:hAnsi="Calibri" w:cs="Calibri"/>
          <w:b/>
          <w:i/>
          <w:sz w:val="24"/>
          <w:szCs w:val="24"/>
        </w:rPr>
      </w:pPr>
    </w:p>
    <w:p w:rsidR="00C6254A" w:rsidRPr="00C50740" w:rsidRDefault="00C6254A" w:rsidP="00C50740">
      <w:pPr>
        <w:spacing w:after="200" w:line="276" w:lineRule="auto"/>
        <w:jc w:val="center"/>
        <w:rPr>
          <w:rFonts w:ascii="Calibri" w:hAnsi="Calibri" w:cs="Calibri"/>
          <w:b/>
          <w:i/>
          <w:sz w:val="24"/>
          <w:szCs w:val="24"/>
        </w:rPr>
      </w:pPr>
    </w:p>
    <w:p w:rsidR="00C6254A" w:rsidRPr="00C50740" w:rsidRDefault="00C6254A" w:rsidP="00C50740">
      <w:pPr>
        <w:spacing w:after="200" w:line="276" w:lineRule="auto"/>
        <w:jc w:val="center"/>
        <w:rPr>
          <w:rFonts w:ascii="Calibri" w:hAnsi="Calibri" w:cs="Calibri"/>
          <w:b/>
          <w:i/>
          <w:sz w:val="24"/>
          <w:szCs w:val="24"/>
        </w:rPr>
      </w:pPr>
    </w:p>
    <w:p w:rsidR="00C6254A" w:rsidRDefault="00C6254A" w:rsidP="00C50740">
      <w:pPr>
        <w:widowControl/>
        <w:suppressAutoHyphens w:val="0"/>
        <w:spacing w:after="200" w:line="276" w:lineRule="auto"/>
        <w:rPr>
          <w:rFonts w:ascii="Calibri" w:hAnsi="Calibri" w:cs="Calibri"/>
          <w:b/>
          <w:i/>
          <w:sz w:val="24"/>
          <w:szCs w:val="24"/>
          <w:highlight w:val="yellow"/>
        </w:rPr>
        <w:sectPr w:rsidR="00C6254A" w:rsidSect="00071848">
          <w:headerReference w:type="default" r:id="rId7"/>
          <w:footerReference w:type="even" r:id="rId8"/>
          <w:footerReference w:type="default" r:id="rId9"/>
          <w:pgSz w:w="11906" w:h="16838" w:code="9"/>
          <w:pgMar w:top="1418" w:right="1134" w:bottom="1134" w:left="1134" w:header="720" w:footer="510" w:gutter="0"/>
          <w:cols w:space="720"/>
          <w:titlePg/>
          <w:docGrid w:linePitch="360"/>
        </w:sectPr>
      </w:pPr>
    </w:p>
    <w:p w:rsidR="00C6254A" w:rsidRPr="0015279A" w:rsidRDefault="00C6254A" w:rsidP="00C80B11">
      <w:pPr>
        <w:pageBreakBefore/>
        <w:spacing w:after="200" w:line="276" w:lineRule="auto"/>
        <w:outlineLvl w:val="0"/>
        <w:rPr>
          <w:rFonts w:ascii="Calibri" w:hAnsi="Calibri" w:cs="Calibri"/>
          <w:b/>
          <w:i/>
          <w:sz w:val="24"/>
          <w:szCs w:val="24"/>
        </w:rPr>
      </w:pPr>
      <w:r w:rsidRPr="0015279A">
        <w:rPr>
          <w:rFonts w:ascii="Calibri" w:hAnsi="Calibri" w:cs="Calibri"/>
          <w:b/>
          <w:i/>
          <w:sz w:val="24"/>
          <w:szCs w:val="24"/>
        </w:rPr>
        <w:lastRenderedPageBreak/>
        <w:t>Presentazione</w:t>
      </w:r>
    </w:p>
    <w:p w:rsidR="00C6254A" w:rsidRPr="00071848" w:rsidRDefault="00C6254A" w:rsidP="00BC1596">
      <w:pPr>
        <w:spacing w:after="200" w:line="276" w:lineRule="auto"/>
        <w:jc w:val="both"/>
        <w:rPr>
          <w:rFonts w:ascii="Calibri" w:hAnsi="Calibri" w:cs="Calibri"/>
          <w:i/>
          <w:sz w:val="24"/>
          <w:szCs w:val="24"/>
        </w:rPr>
      </w:pPr>
      <w:r w:rsidRPr="00071848">
        <w:rPr>
          <w:rFonts w:ascii="Calibri" w:hAnsi="Calibri" w:cs="Calibri"/>
          <w:i/>
          <w:sz w:val="24"/>
          <w:szCs w:val="24"/>
        </w:rPr>
        <w:t>Il presente documento</w:t>
      </w:r>
      <w:r>
        <w:rPr>
          <w:rFonts w:ascii="Calibri" w:hAnsi="Calibri" w:cs="Calibri"/>
          <w:i/>
          <w:sz w:val="24"/>
          <w:szCs w:val="24"/>
        </w:rPr>
        <w:t>, allegato al Piano Triennale di Prevenzione della Corruzione 201</w:t>
      </w:r>
      <w:r w:rsidR="00FE07F1">
        <w:rPr>
          <w:rFonts w:ascii="Calibri" w:hAnsi="Calibri" w:cs="Calibri"/>
          <w:i/>
          <w:sz w:val="24"/>
          <w:szCs w:val="24"/>
        </w:rPr>
        <w:t>7</w:t>
      </w:r>
      <w:r>
        <w:rPr>
          <w:rFonts w:ascii="Calibri" w:hAnsi="Calibri" w:cs="Calibri"/>
          <w:i/>
          <w:sz w:val="24"/>
          <w:szCs w:val="24"/>
        </w:rPr>
        <w:t xml:space="preserve"> – 201</w:t>
      </w:r>
      <w:r w:rsidR="00FE07F1">
        <w:rPr>
          <w:rFonts w:ascii="Calibri" w:hAnsi="Calibri" w:cs="Calibri"/>
          <w:i/>
          <w:sz w:val="24"/>
          <w:szCs w:val="24"/>
        </w:rPr>
        <w:t>9</w:t>
      </w:r>
      <w:r>
        <w:rPr>
          <w:rFonts w:ascii="Calibri" w:hAnsi="Calibri" w:cs="Calibri"/>
          <w:i/>
          <w:sz w:val="24"/>
          <w:szCs w:val="24"/>
        </w:rPr>
        <w:t>,</w:t>
      </w:r>
      <w:r w:rsidRPr="00071848">
        <w:rPr>
          <w:rFonts w:ascii="Calibri" w:hAnsi="Calibri" w:cs="Calibri"/>
          <w:i/>
          <w:sz w:val="24"/>
          <w:szCs w:val="24"/>
        </w:rPr>
        <w:t xml:space="preserve"> </w:t>
      </w:r>
      <w:r>
        <w:rPr>
          <w:rFonts w:ascii="Calibri" w:hAnsi="Calibri" w:cs="Calibri"/>
          <w:i/>
          <w:sz w:val="24"/>
          <w:szCs w:val="24"/>
        </w:rPr>
        <w:t>rappresent</w:t>
      </w:r>
      <w:r w:rsidRPr="00071848">
        <w:rPr>
          <w:rFonts w:ascii="Calibri" w:hAnsi="Calibri" w:cs="Calibri"/>
          <w:i/>
          <w:sz w:val="24"/>
          <w:szCs w:val="24"/>
        </w:rPr>
        <w:t>a il</w:t>
      </w:r>
      <w:r>
        <w:rPr>
          <w:rFonts w:ascii="Calibri" w:hAnsi="Calibri" w:cs="Calibri"/>
          <w:i/>
          <w:sz w:val="24"/>
          <w:szCs w:val="24"/>
        </w:rPr>
        <w:t xml:space="preserve"> Programma</w:t>
      </w:r>
      <w:r w:rsidRPr="00071848">
        <w:rPr>
          <w:rFonts w:ascii="Calibri" w:hAnsi="Calibri" w:cs="Calibri"/>
          <w:i/>
          <w:sz w:val="24"/>
          <w:szCs w:val="24"/>
        </w:rPr>
        <w:t xml:space="preserve"> Triennale per la Trasparenza e l’Integrità (PTTI) d</w:t>
      </w:r>
      <w:r>
        <w:rPr>
          <w:rFonts w:ascii="Calibri" w:hAnsi="Calibri" w:cs="Calibri"/>
          <w:i/>
          <w:sz w:val="24"/>
          <w:szCs w:val="24"/>
        </w:rPr>
        <w:t xml:space="preserve">i </w:t>
      </w:r>
      <w:r w:rsidRPr="00E903FD">
        <w:rPr>
          <w:rFonts w:ascii="Calibri" w:hAnsi="Calibri" w:cs="Calibri"/>
          <w:i/>
          <w:sz w:val="24"/>
          <w:szCs w:val="24"/>
        </w:rPr>
        <w:t xml:space="preserve">SAT Servizi Amministrativi Territoriali </w:t>
      </w:r>
      <w:proofErr w:type="spellStart"/>
      <w:r w:rsidRPr="00E903FD">
        <w:rPr>
          <w:rFonts w:ascii="Calibri" w:hAnsi="Calibri" w:cs="Calibri"/>
          <w:i/>
          <w:sz w:val="24"/>
          <w:szCs w:val="24"/>
        </w:rPr>
        <w:t>s.c.r.l.</w:t>
      </w:r>
      <w:proofErr w:type="spellEnd"/>
      <w:r w:rsidRPr="00E903FD">
        <w:rPr>
          <w:rFonts w:ascii="Calibri" w:hAnsi="Calibri" w:cs="Calibri"/>
          <w:i/>
          <w:sz w:val="24"/>
          <w:szCs w:val="24"/>
        </w:rPr>
        <w:t xml:space="preserve"> (di seguito SAT)</w:t>
      </w:r>
      <w:r w:rsidRPr="00071848">
        <w:rPr>
          <w:rFonts w:ascii="Calibri" w:hAnsi="Calibri" w:cs="Calibri"/>
          <w:i/>
          <w:sz w:val="24"/>
          <w:szCs w:val="24"/>
        </w:rPr>
        <w:t xml:space="preserve">, nel </w:t>
      </w:r>
      <w:r>
        <w:rPr>
          <w:rFonts w:ascii="Calibri" w:hAnsi="Calibri" w:cs="Calibri"/>
          <w:i/>
          <w:sz w:val="24"/>
          <w:szCs w:val="24"/>
        </w:rPr>
        <w:t xml:space="preserve">rispetto di quanto previsto dagli </w:t>
      </w:r>
      <w:r w:rsidRPr="00071848">
        <w:rPr>
          <w:rFonts w:ascii="Calibri" w:hAnsi="Calibri" w:cs="Calibri"/>
          <w:i/>
          <w:sz w:val="24"/>
          <w:szCs w:val="24"/>
        </w:rPr>
        <w:t>art</w:t>
      </w:r>
      <w:r>
        <w:rPr>
          <w:rFonts w:ascii="Calibri" w:hAnsi="Calibri" w:cs="Calibri"/>
          <w:i/>
          <w:sz w:val="24"/>
          <w:szCs w:val="24"/>
        </w:rPr>
        <w:t>t</w:t>
      </w:r>
      <w:r w:rsidRPr="00071848">
        <w:rPr>
          <w:rFonts w:ascii="Calibri" w:hAnsi="Calibri" w:cs="Calibri"/>
          <w:i/>
          <w:sz w:val="24"/>
          <w:szCs w:val="24"/>
        </w:rPr>
        <w:t>. 10</w:t>
      </w:r>
      <w:r>
        <w:rPr>
          <w:rFonts w:ascii="Calibri" w:hAnsi="Calibri" w:cs="Calibri"/>
          <w:i/>
          <w:sz w:val="24"/>
          <w:szCs w:val="24"/>
        </w:rPr>
        <w:t xml:space="preserve"> e 11</w:t>
      </w:r>
      <w:r w:rsidRPr="00071848">
        <w:rPr>
          <w:rFonts w:ascii="Calibri" w:hAnsi="Calibri" w:cs="Calibri"/>
          <w:i/>
          <w:sz w:val="24"/>
          <w:szCs w:val="24"/>
        </w:rPr>
        <w:t xml:space="preserve"> del D. </w:t>
      </w:r>
      <w:proofErr w:type="spellStart"/>
      <w:r w:rsidRPr="00071848">
        <w:rPr>
          <w:rFonts w:ascii="Calibri" w:hAnsi="Calibri" w:cs="Calibri"/>
          <w:i/>
          <w:sz w:val="24"/>
          <w:szCs w:val="24"/>
        </w:rPr>
        <w:t>Lgs</w:t>
      </w:r>
      <w:proofErr w:type="spellEnd"/>
      <w:r w:rsidRPr="00071848">
        <w:rPr>
          <w:rFonts w:ascii="Calibri" w:hAnsi="Calibri" w:cs="Calibri"/>
          <w:i/>
          <w:sz w:val="24"/>
          <w:szCs w:val="24"/>
        </w:rPr>
        <w:t>. 33/2013</w:t>
      </w:r>
      <w:r>
        <w:rPr>
          <w:rFonts w:ascii="Calibri" w:hAnsi="Calibri" w:cs="Calibri"/>
          <w:i/>
          <w:sz w:val="24"/>
          <w:szCs w:val="24"/>
        </w:rPr>
        <w:t xml:space="preserve"> e dalle Linee Guida ANAC approvate con determinazione n. 8/2015</w:t>
      </w:r>
      <w:r w:rsidRPr="00071848">
        <w:rPr>
          <w:rFonts w:ascii="Calibri" w:hAnsi="Calibri" w:cs="Calibri"/>
          <w:i/>
          <w:sz w:val="24"/>
          <w:szCs w:val="24"/>
        </w:rPr>
        <w:t>.</w:t>
      </w:r>
    </w:p>
    <w:p w:rsidR="00C6254A" w:rsidRPr="00071848" w:rsidRDefault="00C6254A" w:rsidP="00BC1596">
      <w:pPr>
        <w:spacing w:after="200" w:line="276" w:lineRule="auto"/>
        <w:jc w:val="both"/>
        <w:rPr>
          <w:rFonts w:ascii="Calibri" w:hAnsi="Calibri" w:cs="Calibri"/>
          <w:i/>
          <w:sz w:val="24"/>
          <w:szCs w:val="24"/>
        </w:rPr>
      </w:pPr>
      <w:r>
        <w:rPr>
          <w:rFonts w:ascii="Calibri" w:hAnsi="Calibri" w:cs="Calibri"/>
          <w:i/>
          <w:sz w:val="24"/>
          <w:szCs w:val="24"/>
        </w:rPr>
        <w:t xml:space="preserve">Per l’impostazione </w:t>
      </w:r>
      <w:r w:rsidRPr="00071848">
        <w:rPr>
          <w:rFonts w:ascii="Calibri" w:hAnsi="Calibri" w:cs="Calibri"/>
          <w:i/>
          <w:sz w:val="24"/>
          <w:szCs w:val="24"/>
        </w:rPr>
        <w:t xml:space="preserve">del documento si è tenuto conto di quanto indicato </w:t>
      </w:r>
      <w:r w:rsidR="00FE07F1">
        <w:rPr>
          <w:rFonts w:ascii="Calibri" w:hAnsi="Calibri" w:cs="Calibri"/>
          <w:i/>
          <w:sz w:val="24"/>
          <w:szCs w:val="24"/>
        </w:rPr>
        <w:t>dalle</w:t>
      </w:r>
      <w:r w:rsidRPr="00071848">
        <w:rPr>
          <w:rFonts w:ascii="Calibri" w:hAnsi="Calibri" w:cs="Calibri"/>
          <w:i/>
          <w:sz w:val="24"/>
          <w:szCs w:val="24"/>
        </w:rPr>
        <w:t xml:space="preserve"> </w:t>
      </w:r>
      <w:r>
        <w:rPr>
          <w:rFonts w:ascii="Calibri" w:hAnsi="Calibri" w:cs="Calibri"/>
          <w:i/>
          <w:sz w:val="24"/>
          <w:szCs w:val="24"/>
        </w:rPr>
        <w:t>Deliberazione dell’ANAC</w:t>
      </w:r>
      <w:r w:rsidRPr="00071848">
        <w:rPr>
          <w:rFonts w:ascii="Calibri" w:hAnsi="Calibri" w:cs="Calibri"/>
          <w:i/>
          <w:sz w:val="24"/>
          <w:szCs w:val="24"/>
        </w:rPr>
        <w:t xml:space="preserve"> (ex </w:t>
      </w:r>
      <w:proofErr w:type="spellStart"/>
      <w:r w:rsidRPr="00071848">
        <w:rPr>
          <w:rFonts w:ascii="Calibri" w:hAnsi="Calibri" w:cs="Calibri"/>
          <w:i/>
          <w:sz w:val="24"/>
          <w:szCs w:val="24"/>
        </w:rPr>
        <w:t>Civit</w:t>
      </w:r>
      <w:proofErr w:type="spellEnd"/>
      <w:r w:rsidRPr="00071848">
        <w:rPr>
          <w:rFonts w:ascii="Calibri" w:hAnsi="Calibri" w:cs="Calibri"/>
          <w:i/>
          <w:sz w:val="24"/>
          <w:szCs w:val="24"/>
        </w:rPr>
        <w:t>) il PTTI d</w:t>
      </w:r>
      <w:r>
        <w:rPr>
          <w:rFonts w:ascii="Calibri" w:hAnsi="Calibri" w:cs="Calibri"/>
          <w:i/>
          <w:sz w:val="24"/>
          <w:szCs w:val="24"/>
        </w:rPr>
        <w:t xml:space="preserve">i SAT </w:t>
      </w:r>
      <w:proofErr w:type="spellStart"/>
      <w:r>
        <w:rPr>
          <w:rFonts w:ascii="Calibri" w:hAnsi="Calibri" w:cs="Calibri"/>
          <w:i/>
          <w:sz w:val="24"/>
          <w:szCs w:val="24"/>
        </w:rPr>
        <w:t>s.c.r.l.</w:t>
      </w:r>
      <w:proofErr w:type="spellEnd"/>
      <w:r w:rsidRPr="00071848">
        <w:rPr>
          <w:rFonts w:ascii="Calibri" w:hAnsi="Calibri" w:cs="Calibri"/>
          <w:i/>
          <w:sz w:val="24"/>
          <w:szCs w:val="24"/>
        </w:rPr>
        <w:t xml:space="preserve"> si articola nei seguenti contenuti:</w:t>
      </w:r>
    </w:p>
    <w:p w:rsidR="00C6254A" w:rsidRPr="00071848" w:rsidRDefault="00C6254A" w:rsidP="00BC1596">
      <w:pPr>
        <w:pStyle w:val="Paragrafoelenco"/>
        <w:numPr>
          <w:ilvl w:val="0"/>
          <w:numId w:val="19"/>
        </w:numPr>
        <w:spacing w:line="276" w:lineRule="auto"/>
        <w:jc w:val="both"/>
        <w:rPr>
          <w:rFonts w:ascii="Calibri" w:hAnsi="Calibri" w:cs="Calibri"/>
          <w:i/>
          <w:sz w:val="24"/>
          <w:szCs w:val="24"/>
        </w:rPr>
      </w:pPr>
      <w:r>
        <w:rPr>
          <w:rFonts w:ascii="Calibri" w:hAnsi="Calibri" w:cs="Calibri"/>
          <w:i/>
          <w:sz w:val="24"/>
          <w:szCs w:val="24"/>
        </w:rPr>
        <w:t>1. Normativa di riferimento</w:t>
      </w:r>
    </w:p>
    <w:p w:rsidR="00C6254A" w:rsidRPr="00071848" w:rsidRDefault="00C6254A" w:rsidP="00BC1596">
      <w:pPr>
        <w:pStyle w:val="Paragrafoelenco"/>
        <w:numPr>
          <w:ilvl w:val="0"/>
          <w:numId w:val="19"/>
        </w:numPr>
        <w:spacing w:line="276" w:lineRule="auto"/>
        <w:jc w:val="both"/>
        <w:rPr>
          <w:rFonts w:ascii="Calibri" w:hAnsi="Calibri" w:cs="Calibri"/>
          <w:i/>
          <w:sz w:val="24"/>
          <w:szCs w:val="24"/>
        </w:rPr>
      </w:pPr>
      <w:r>
        <w:rPr>
          <w:rFonts w:ascii="Calibri" w:hAnsi="Calibri" w:cs="Calibri"/>
          <w:i/>
          <w:sz w:val="24"/>
          <w:szCs w:val="24"/>
        </w:rPr>
        <w:t xml:space="preserve">2. </w:t>
      </w:r>
      <w:r w:rsidRPr="00071848">
        <w:rPr>
          <w:rFonts w:ascii="Calibri" w:hAnsi="Calibri" w:cs="Calibri"/>
          <w:i/>
          <w:sz w:val="24"/>
          <w:szCs w:val="24"/>
        </w:rPr>
        <w:t xml:space="preserve">Procedimento di elaborazione e adozione del Programma </w:t>
      </w:r>
    </w:p>
    <w:p w:rsidR="00C6254A" w:rsidRPr="00071848" w:rsidRDefault="00C6254A" w:rsidP="00BC1596">
      <w:pPr>
        <w:pStyle w:val="Paragrafoelenco"/>
        <w:numPr>
          <w:ilvl w:val="0"/>
          <w:numId w:val="19"/>
        </w:numPr>
        <w:spacing w:line="276" w:lineRule="auto"/>
        <w:jc w:val="both"/>
        <w:rPr>
          <w:rFonts w:ascii="Calibri" w:hAnsi="Calibri" w:cs="Calibri"/>
          <w:i/>
          <w:sz w:val="24"/>
          <w:szCs w:val="24"/>
        </w:rPr>
      </w:pPr>
      <w:r>
        <w:rPr>
          <w:rFonts w:ascii="Calibri" w:hAnsi="Calibri" w:cs="Calibri"/>
          <w:i/>
          <w:sz w:val="24"/>
          <w:szCs w:val="24"/>
        </w:rPr>
        <w:t xml:space="preserve">3. </w:t>
      </w:r>
      <w:r w:rsidRPr="00071848">
        <w:rPr>
          <w:rFonts w:ascii="Calibri" w:hAnsi="Calibri" w:cs="Calibri"/>
          <w:i/>
          <w:sz w:val="24"/>
          <w:szCs w:val="24"/>
        </w:rPr>
        <w:t xml:space="preserve">Iniziative di comunicazione della trasparenza </w:t>
      </w:r>
    </w:p>
    <w:p w:rsidR="00C6254A" w:rsidRPr="00071848" w:rsidRDefault="00C6254A" w:rsidP="00BC1596">
      <w:pPr>
        <w:pStyle w:val="Paragrafoelenco"/>
        <w:numPr>
          <w:ilvl w:val="0"/>
          <w:numId w:val="19"/>
        </w:numPr>
        <w:spacing w:line="276" w:lineRule="auto"/>
        <w:jc w:val="both"/>
        <w:rPr>
          <w:rFonts w:ascii="Calibri" w:hAnsi="Calibri" w:cs="Calibri"/>
          <w:i/>
          <w:sz w:val="24"/>
          <w:szCs w:val="24"/>
        </w:rPr>
      </w:pPr>
      <w:r>
        <w:rPr>
          <w:rFonts w:ascii="Calibri" w:hAnsi="Calibri" w:cs="Calibri"/>
          <w:i/>
          <w:sz w:val="24"/>
          <w:szCs w:val="24"/>
        </w:rPr>
        <w:t xml:space="preserve">4. </w:t>
      </w:r>
      <w:r w:rsidRPr="00071848">
        <w:rPr>
          <w:rFonts w:ascii="Calibri" w:hAnsi="Calibri" w:cs="Calibri"/>
          <w:i/>
          <w:sz w:val="24"/>
          <w:szCs w:val="24"/>
        </w:rPr>
        <w:t xml:space="preserve">Processo di attuazione del Programma </w:t>
      </w:r>
    </w:p>
    <w:p w:rsidR="00C6254A" w:rsidRDefault="00C6254A" w:rsidP="00BC1596">
      <w:pPr>
        <w:pStyle w:val="Paragrafoelenco"/>
        <w:numPr>
          <w:ilvl w:val="0"/>
          <w:numId w:val="19"/>
        </w:numPr>
        <w:spacing w:line="276" w:lineRule="auto"/>
        <w:jc w:val="both"/>
        <w:rPr>
          <w:rFonts w:ascii="Calibri" w:hAnsi="Calibri" w:cs="Calibri"/>
          <w:i/>
          <w:sz w:val="24"/>
          <w:szCs w:val="24"/>
        </w:rPr>
      </w:pPr>
      <w:r>
        <w:rPr>
          <w:rFonts w:ascii="Calibri" w:hAnsi="Calibri" w:cs="Calibri"/>
          <w:i/>
          <w:sz w:val="24"/>
          <w:szCs w:val="24"/>
        </w:rPr>
        <w:t>5. Dati ulteriori</w:t>
      </w:r>
    </w:p>
    <w:p w:rsidR="00C6254A" w:rsidRDefault="00C6254A" w:rsidP="00BC1596">
      <w:pPr>
        <w:pStyle w:val="Paragrafoelenco"/>
        <w:numPr>
          <w:ilvl w:val="0"/>
          <w:numId w:val="19"/>
        </w:numPr>
        <w:spacing w:after="200" w:line="276" w:lineRule="auto"/>
        <w:ind w:left="714" w:hanging="357"/>
        <w:jc w:val="both"/>
        <w:rPr>
          <w:rFonts w:ascii="Calibri" w:hAnsi="Calibri" w:cs="Calibri"/>
          <w:i/>
          <w:sz w:val="24"/>
          <w:szCs w:val="24"/>
        </w:rPr>
      </w:pPr>
      <w:r>
        <w:rPr>
          <w:rFonts w:ascii="Calibri" w:hAnsi="Calibri" w:cs="Calibri"/>
          <w:i/>
          <w:sz w:val="24"/>
          <w:szCs w:val="24"/>
        </w:rPr>
        <w:t>Note conclusive</w:t>
      </w:r>
    </w:p>
    <w:p w:rsidR="00C6254A" w:rsidRPr="007F08C8" w:rsidRDefault="00C6254A" w:rsidP="007F08C8">
      <w:pPr>
        <w:spacing w:after="200" w:line="276" w:lineRule="auto"/>
        <w:jc w:val="both"/>
        <w:rPr>
          <w:rFonts w:ascii="Calibri" w:hAnsi="Calibri" w:cs="Calibri"/>
          <w:i/>
          <w:sz w:val="24"/>
          <w:szCs w:val="24"/>
        </w:rPr>
      </w:pPr>
    </w:p>
    <w:p w:rsidR="00C6254A" w:rsidRPr="007F08C8" w:rsidRDefault="00C6254A" w:rsidP="007F08C8">
      <w:pPr>
        <w:pStyle w:val="Paragrafoelenco"/>
        <w:widowControl/>
        <w:numPr>
          <w:ilvl w:val="0"/>
          <w:numId w:val="21"/>
        </w:numPr>
        <w:autoSpaceDE w:val="0"/>
        <w:spacing w:after="200" w:line="276" w:lineRule="auto"/>
        <w:jc w:val="both"/>
        <w:rPr>
          <w:rFonts w:ascii="Calibri" w:hAnsi="Calibri" w:cs="Calibri"/>
          <w:b/>
          <w:sz w:val="24"/>
          <w:szCs w:val="24"/>
        </w:rPr>
      </w:pPr>
      <w:r w:rsidRPr="007F08C8">
        <w:rPr>
          <w:rFonts w:ascii="Calibri" w:hAnsi="Calibri" w:cs="Calibri"/>
          <w:b/>
          <w:sz w:val="24"/>
          <w:szCs w:val="24"/>
        </w:rPr>
        <w:t>Normativa e prassi di riferimento</w:t>
      </w:r>
    </w:p>
    <w:p w:rsidR="00C6254A" w:rsidRPr="007F08C8" w:rsidRDefault="00C6254A" w:rsidP="007F08C8">
      <w:pPr>
        <w:autoSpaceDE w:val="0"/>
        <w:spacing w:after="200" w:line="276" w:lineRule="auto"/>
        <w:jc w:val="both"/>
        <w:rPr>
          <w:rFonts w:ascii="Calibri" w:hAnsi="Calibri" w:cs="Trebuchet MS"/>
          <w:sz w:val="24"/>
          <w:szCs w:val="24"/>
        </w:rPr>
      </w:pPr>
      <w:r w:rsidRPr="007F08C8">
        <w:rPr>
          <w:rFonts w:ascii="Calibri" w:hAnsi="Calibri" w:cs="Trebuchet MS"/>
          <w:sz w:val="24"/>
          <w:szCs w:val="24"/>
        </w:rPr>
        <w:t xml:space="preserve">Ai sensi dell’art. 1 del D. </w:t>
      </w:r>
      <w:proofErr w:type="spellStart"/>
      <w:r w:rsidRPr="007F08C8">
        <w:rPr>
          <w:rFonts w:ascii="Calibri" w:hAnsi="Calibri" w:cs="Trebuchet MS"/>
          <w:sz w:val="24"/>
          <w:szCs w:val="24"/>
        </w:rPr>
        <w:t>Lgs</w:t>
      </w:r>
      <w:proofErr w:type="spellEnd"/>
      <w:r w:rsidRPr="007F08C8">
        <w:rPr>
          <w:rFonts w:ascii="Calibri" w:hAnsi="Calibri" w:cs="Trebuchet MS"/>
          <w:sz w:val="24"/>
          <w:szCs w:val="24"/>
        </w:rPr>
        <w:t>. 33/2013, il principio di trasparenza viene inteso come accessibilità totale delle informazioni concernenti l'organizzazione e l'attività delle pubbliche amministrazioni, allo scopo di favorire forme diffuse di controllo sul perseguimento delle funzioni istituzionali e sull'utilizzo delle risorse pubbliche.</w:t>
      </w:r>
      <w:r>
        <w:rPr>
          <w:rFonts w:ascii="Calibri" w:hAnsi="Calibri" w:cs="Trebuchet MS"/>
          <w:sz w:val="24"/>
          <w:szCs w:val="24"/>
        </w:rPr>
        <w:t xml:space="preserve"> Al fine di declinare il suddetto principio nel Programma Triennale per la Trasparenza e l’Integrità della società, si è tenuto conto dei riferimenti normativi di seguito richiamati:</w:t>
      </w:r>
    </w:p>
    <w:p w:rsidR="00C6254A" w:rsidRPr="0004226B" w:rsidRDefault="00C6254A" w:rsidP="00115A90">
      <w:pPr>
        <w:pStyle w:val="Paragrafoelenco"/>
        <w:numPr>
          <w:ilvl w:val="0"/>
          <w:numId w:val="17"/>
        </w:numPr>
        <w:autoSpaceDE w:val="0"/>
        <w:spacing w:after="200" w:line="276" w:lineRule="auto"/>
        <w:ind w:left="284" w:hanging="284"/>
        <w:jc w:val="both"/>
        <w:rPr>
          <w:rFonts w:ascii="Calibri" w:hAnsi="Calibri" w:cs="Calibri"/>
          <w:sz w:val="24"/>
          <w:szCs w:val="24"/>
        </w:rPr>
      </w:pPr>
      <w:r w:rsidRPr="0004226B">
        <w:rPr>
          <w:rFonts w:ascii="Calibri" w:hAnsi="Calibri" w:cs="Calibri"/>
          <w:sz w:val="24"/>
          <w:szCs w:val="24"/>
        </w:rPr>
        <w:t xml:space="preserve">D. </w:t>
      </w:r>
      <w:proofErr w:type="spellStart"/>
      <w:r w:rsidRPr="0004226B">
        <w:rPr>
          <w:rFonts w:ascii="Calibri" w:hAnsi="Calibri" w:cs="Calibri"/>
          <w:sz w:val="24"/>
          <w:szCs w:val="24"/>
        </w:rPr>
        <w:t>Lgs</w:t>
      </w:r>
      <w:proofErr w:type="spellEnd"/>
      <w:r w:rsidRPr="0004226B">
        <w:rPr>
          <w:rFonts w:ascii="Calibri" w:hAnsi="Calibri" w:cs="Calibri"/>
          <w:sz w:val="24"/>
          <w:szCs w:val="24"/>
        </w:rPr>
        <w:t>. 33/2013: “</w:t>
      </w:r>
      <w:r w:rsidRPr="0004226B">
        <w:rPr>
          <w:rFonts w:ascii="Calibri" w:hAnsi="Calibri" w:cs="Calibri"/>
          <w:i/>
          <w:sz w:val="24"/>
          <w:szCs w:val="24"/>
        </w:rPr>
        <w:t>Riordino della disciplina riguardante gli obblighi di pubblicità, trasparenza e diffusione di informazioni da parte delle pubbliche amministrazioni.</w:t>
      </w:r>
    </w:p>
    <w:p w:rsidR="00C6254A" w:rsidRPr="0004226B" w:rsidRDefault="00C6254A" w:rsidP="00115A90">
      <w:pPr>
        <w:pStyle w:val="Paragrafoelenco"/>
        <w:numPr>
          <w:ilvl w:val="0"/>
          <w:numId w:val="17"/>
        </w:numPr>
        <w:autoSpaceDE w:val="0"/>
        <w:spacing w:after="200" w:line="276" w:lineRule="auto"/>
        <w:ind w:left="284" w:hanging="284"/>
        <w:jc w:val="both"/>
        <w:rPr>
          <w:rFonts w:ascii="Calibri" w:hAnsi="Calibri" w:cs="Calibri"/>
          <w:sz w:val="24"/>
          <w:szCs w:val="24"/>
        </w:rPr>
      </w:pPr>
      <w:r w:rsidRPr="0004226B">
        <w:rPr>
          <w:rFonts w:ascii="Calibri" w:hAnsi="Calibri" w:cs="Calibri"/>
          <w:sz w:val="24"/>
          <w:szCs w:val="24"/>
        </w:rPr>
        <w:t xml:space="preserve">Deliberazione n. 50/2013 della </w:t>
      </w:r>
      <w:proofErr w:type="spellStart"/>
      <w:r w:rsidRPr="0004226B">
        <w:rPr>
          <w:rFonts w:ascii="Calibri" w:hAnsi="Calibri" w:cs="Calibri"/>
          <w:sz w:val="24"/>
          <w:szCs w:val="24"/>
        </w:rPr>
        <w:t>Civit</w:t>
      </w:r>
      <w:proofErr w:type="spellEnd"/>
      <w:r w:rsidRPr="0004226B">
        <w:rPr>
          <w:rFonts w:ascii="Calibri" w:hAnsi="Calibri" w:cs="Calibri"/>
          <w:sz w:val="24"/>
          <w:szCs w:val="24"/>
        </w:rPr>
        <w:t xml:space="preserve"> (oggi Autorità Nazionale Anticorruzione): “</w:t>
      </w:r>
      <w:r w:rsidRPr="0004226B">
        <w:rPr>
          <w:rFonts w:ascii="Calibri" w:hAnsi="Calibri" w:cs="Calibri"/>
          <w:i/>
          <w:sz w:val="24"/>
          <w:szCs w:val="24"/>
        </w:rPr>
        <w:t>Linee guida per l’aggiornamento del Programma triennale per la trasparenza e l’integrità 2014-2016</w:t>
      </w:r>
      <w:r w:rsidRPr="0004226B">
        <w:rPr>
          <w:rFonts w:ascii="Calibri" w:hAnsi="Calibri" w:cs="Calibri"/>
          <w:sz w:val="24"/>
          <w:szCs w:val="24"/>
        </w:rPr>
        <w:t>”</w:t>
      </w:r>
    </w:p>
    <w:p w:rsidR="00C6254A" w:rsidRPr="0004226B" w:rsidRDefault="00C6254A" w:rsidP="00D96831">
      <w:pPr>
        <w:pStyle w:val="Paragrafoelenco"/>
        <w:widowControl/>
        <w:numPr>
          <w:ilvl w:val="0"/>
          <w:numId w:val="17"/>
        </w:numPr>
        <w:suppressAutoHyphens w:val="0"/>
        <w:autoSpaceDE w:val="0"/>
        <w:spacing w:after="200" w:line="276" w:lineRule="auto"/>
        <w:ind w:left="284" w:hanging="284"/>
        <w:jc w:val="both"/>
        <w:rPr>
          <w:rFonts w:ascii="Calibri" w:hAnsi="Calibri" w:cs="Calibri"/>
          <w:sz w:val="24"/>
          <w:szCs w:val="24"/>
        </w:rPr>
      </w:pPr>
      <w:r>
        <w:rPr>
          <w:rFonts w:ascii="Calibri" w:hAnsi="Calibri" w:cs="Calibri"/>
          <w:sz w:val="24"/>
          <w:szCs w:val="24"/>
        </w:rPr>
        <w:t>Determinazione dell’ANAC</w:t>
      </w:r>
      <w:r w:rsidRPr="0004226B">
        <w:rPr>
          <w:rFonts w:ascii="Calibri" w:hAnsi="Calibri" w:cs="Calibri"/>
          <w:sz w:val="24"/>
          <w:szCs w:val="24"/>
        </w:rPr>
        <w:t xml:space="preserve"> n. 8/2015 ad oggetto “</w:t>
      </w:r>
      <w:r w:rsidRPr="0004226B">
        <w:rPr>
          <w:rFonts w:ascii="Calibri" w:hAnsi="Calibri" w:cs="Calibri"/>
          <w:i/>
          <w:sz w:val="24"/>
          <w:szCs w:val="24"/>
        </w:rPr>
        <w:t>Linee guida per l’attuazione della normativa in materia di prevenzione della corruzione e trasparenza da parte delle società e degli enti di diritto privato controllati e partecipati dalle pubbliche amministrazioni e degli enti pubblici economici</w:t>
      </w:r>
      <w:r w:rsidRPr="0004226B">
        <w:rPr>
          <w:rFonts w:ascii="Calibri" w:hAnsi="Calibri" w:cs="Calibri"/>
          <w:sz w:val="24"/>
          <w:szCs w:val="24"/>
        </w:rPr>
        <w:t xml:space="preserve">” </w:t>
      </w:r>
    </w:p>
    <w:p w:rsidR="00C6254A" w:rsidRPr="0004226B" w:rsidRDefault="00C6254A" w:rsidP="00D96831">
      <w:pPr>
        <w:pStyle w:val="Paragrafoelenco"/>
        <w:widowControl/>
        <w:numPr>
          <w:ilvl w:val="0"/>
          <w:numId w:val="17"/>
        </w:numPr>
        <w:suppressAutoHyphens w:val="0"/>
        <w:autoSpaceDE w:val="0"/>
        <w:spacing w:after="200" w:line="276" w:lineRule="auto"/>
        <w:ind w:left="284" w:hanging="284"/>
        <w:jc w:val="both"/>
        <w:rPr>
          <w:rFonts w:ascii="Calibri" w:hAnsi="Calibri" w:cs="Calibri"/>
          <w:sz w:val="24"/>
          <w:szCs w:val="24"/>
        </w:rPr>
      </w:pPr>
      <w:r>
        <w:rPr>
          <w:rFonts w:ascii="Calibri" w:hAnsi="Calibri" w:cs="Calibri"/>
          <w:sz w:val="24"/>
          <w:szCs w:val="24"/>
        </w:rPr>
        <w:t>Determinazione dell’ANAC</w:t>
      </w:r>
      <w:r w:rsidRPr="0004226B">
        <w:rPr>
          <w:rFonts w:ascii="Calibri" w:hAnsi="Calibri" w:cs="Calibri"/>
          <w:sz w:val="24"/>
          <w:szCs w:val="24"/>
        </w:rPr>
        <w:t xml:space="preserve"> n. 12/2015 ad oggetto “</w:t>
      </w:r>
      <w:r w:rsidRPr="0004226B">
        <w:rPr>
          <w:rFonts w:ascii="Calibri" w:hAnsi="Calibri" w:cs="Calibri"/>
          <w:i/>
          <w:sz w:val="24"/>
          <w:szCs w:val="24"/>
        </w:rPr>
        <w:t>Aggiornamento 2015 al Piano Nazionale Anticorruzione</w:t>
      </w:r>
      <w:r w:rsidRPr="0004226B">
        <w:rPr>
          <w:rFonts w:ascii="Calibri" w:hAnsi="Calibri" w:cs="Calibri"/>
          <w:sz w:val="24"/>
          <w:szCs w:val="24"/>
        </w:rPr>
        <w:t>”</w:t>
      </w:r>
    </w:p>
    <w:p w:rsidR="00C6254A" w:rsidRDefault="00C6254A" w:rsidP="0004226B">
      <w:pPr>
        <w:pStyle w:val="Paragrafoelenco"/>
        <w:widowControl/>
        <w:numPr>
          <w:ilvl w:val="0"/>
          <w:numId w:val="17"/>
        </w:numPr>
        <w:suppressAutoHyphens w:val="0"/>
        <w:autoSpaceDE w:val="0"/>
        <w:spacing w:after="200" w:line="276" w:lineRule="auto"/>
        <w:ind w:left="284" w:hanging="284"/>
        <w:jc w:val="both"/>
        <w:rPr>
          <w:rFonts w:ascii="Calibri" w:hAnsi="Calibri" w:cs="Calibri"/>
          <w:sz w:val="24"/>
          <w:szCs w:val="24"/>
        </w:rPr>
      </w:pPr>
      <w:r w:rsidRPr="0004226B">
        <w:rPr>
          <w:rFonts w:ascii="Calibri" w:hAnsi="Calibri" w:cs="Calibri"/>
          <w:sz w:val="24"/>
          <w:szCs w:val="24"/>
        </w:rPr>
        <w:t>Art. 7 “</w:t>
      </w:r>
      <w:r w:rsidRPr="0004226B">
        <w:rPr>
          <w:rFonts w:ascii="Calibri" w:hAnsi="Calibri" w:cs="Calibri"/>
          <w:i/>
          <w:sz w:val="24"/>
          <w:szCs w:val="24"/>
        </w:rPr>
        <w:t>Revisione e semplificazione delle disposizioni in materia di prevenzione della corruzione, pubblicità e trasparenza</w:t>
      </w:r>
      <w:r w:rsidRPr="0004226B">
        <w:rPr>
          <w:rFonts w:ascii="Calibri" w:hAnsi="Calibri" w:cs="Calibri"/>
          <w:sz w:val="24"/>
          <w:szCs w:val="24"/>
        </w:rPr>
        <w:t>” di cui alla L. 124/2015 “</w:t>
      </w:r>
      <w:r w:rsidRPr="0004226B">
        <w:rPr>
          <w:rFonts w:ascii="Calibri" w:hAnsi="Calibri" w:cs="Calibri"/>
          <w:i/>
          <w:sz w:val="24"/>
          <w:szCs w:val="24"/>
        </w:rPr>
        <w:t>Deleghe al Governo in materia di riorganizzazione delle amministrazioni pubbliche</w:t>
      </w:r>
      <w:r w:rsidRPr="0004226B">
        <w:rPr>
          <w:rFonts w:ascii="Calibri" w:hAnsi="Calibri" w:cs="Calibri"/>
          <w:sz w:val="24"/>
          <w:szCs w:val="24"/>
        </w:rPr>
        <w:t>”</w:t>
      </w:r>
    </w:p>
    <w:p w:rsidR="00C6254A" w:rsidRDefault="00C6254A" w:rsidP="0004226B">
      <w:pPr>
        <w:widowControl/>
        <w:suppressAutoHyphens w:val="0"/>
        <w:autoSpaceDE w:val="0"/>
        <w:spacing w:after="200" w:line="276" w:lineRule="auto"/>
        <w:jc w:val="both"/>
        <w:rPr>
          <w:rFonts w:ascii="Calibri" w:hAnsi="Calibri" w:cs="Calibri"/>
          <w:sz w:val="24"/>
          <w:szCs w:val="24"/>
        </w:rPr>
      </w:pPr>
    </w:p>
    <w:p w:rsidR="00FE07F1" w:rsidRPr="0004226B" w:rsidRDefault="00FE07F1" w:rsidP="0004226B">
      <w:pPr>
        <w:widowControl/>
        <w:suppressAutoHyphens w:val="0"/>
        <w:autoSpaceDE w:val="0"/>
        <w:spacing w:after="200" w:line="276" w:lineRule="auto"/>
        <w:jc w:val="both"/>
        <w:rPr>
          <w:rFonts w:ascii="Calibri" w:hAnsi="Calibri" w:cs="Calibri"/>
          <w:sz w:val="24"/>
          <w:szCs w:val="24"/>
        </w:rPr>
      </w:pPr>
    </w:p>
    <w:p w:rsidR="00C6254A" w:rsidRPr="00423224" w:rsidRDefault="00C6254A" w:rsidP="00423224">
      <w:pPr>
        <w:widowControl/>
        <w:autoSpaceDE w:val="0"/>
        <w:spacing w:after="200" w:line="276" w:lineRule="auto"/>
        <w:jc w:val="both"/>
        <w:rPr>
          <w:rFonts w:ascii="Calibri" w:hAnsi="Calibri" w:cs="Calibri"/>
          <w:b/>
          <w:sz w:val="24"/>
          <w:szCs w:val="24"/>
        </w:rPr>
      </w:pPr>
      <w:r>
        <w:rPr>
          <w:rFonts w:ascii="Calibri" w:hAnsi="Calibri" w:cs="Calibri"/>
          <w:b/>
          <w:sz w:val="24"/>
          <w:szCs w:val="24"/>
        </w:rPr>
        <w:lastRenderedPageBreak/>
        <w:t xml:space="preserve">2. </w:t>
      </w:r>
      <w:r w:rsidRPr="00423224">
        <w:rPr>
          <w:rFonts w:ascii="Calibri" w:hAnsi="Calibri" w:cs="Calibri"/>
          <w:b/>
          <w:sz w:val="24"/>
          <w:szCs w:val="24"/>
        </w:rPr>
        <w:t>Procedimento di elaborazione e adozione del Programma</w:t>
      </w:r>
    </w:p>
    <w:p w:rsidR="00C6254A" w:rsidRPr="00CD3F5C" w:rsidRDefault="00C6254A" w:rsidP="00C80B11">
      <w:pPr>
        <w:widowControl/>
        <w:autoSpaceDE w:val="0"/>
        <w:spacing w:after="200" w:line="276" w:lineRule="auto"/>
        <w:outlineLvl w:val="0"/>
        <w:rPr>
          <w:rFonts w:ascii="Calibri" w:hAnsi="Calibri" w:cs="Calibri"/>
          <w:b/>
          <w:i/>
          <w:sz w:val="24"/>
          <w:szCs w:val="24"/>
          <w:u w:val="single"/>
        </w:rPr>
      </w:pPr>
      <w:r w:rsidRPr="00CD3F5C">
        <w:rPr>
          <w:rFonts w:ascii="Calibri" w:hAnsi="Calibri" w:cs="Calibri"/>
          <w:b/>
          <w:i/>
          <w:sz w:val="24"/>
          <w:szCs w:val="24"/>
          <w:u w:val="single"/>
        </w:rPr>
        <w:t>Obiettivi strategici in materia di trasparenza</w:t>
      </w:r>
    </w:p>
    <w:p w:rsidR="00C6254A" w:rsidRPr="00533358" w:rsidRDefault="00C6254A" w:rsidP="0000104A">
      <w:pPr>
        <w:widowControl/>
        <w:suppressAutoHyphens w:val="0"/>
        <w:autoSpaceDE w:val="0"/>
        <w:autoSpaceDN w:val="0"/>
        <w:adjustRightInd w:val="0"/>
        <w:spacing w:after="200" w:line="276" w:lineRule="auto"/>
        <w:jc w:val="both"/>
        <w:rPr>
          <w:rFonts w:ascii="Calibri" w:hAnsi="Calibri" w:cs="TimesNewRomanPSMT"/>
          <w:sz w:val="24"/>
          <w:szCs w:val="24"/>
          <w:lang w:eastAsia="it-IT"/>
        </w:rPr>
      </w:pPr>
      <w:r w:rsidRPr="00533358">
        <w:rPr>
          <w:rFonts w:ascii="Calibri" w:hAnsi="Calibri" w:cs="TimesNewRomanPSMT"/>
          <w:sz w:val="24"/>
          <w:szCs w:val="24"/>
          <w:lang w:eastAsia="it-IT"/>
        </w:rPr>
        <w:t>I</w:t>
      </w:r>
      <w:r>
        <w:rPr>
          <w:rFonts w:ascii="Calibri" w:hAnsi="Calibri" w:cs="TimesNewRomanPSMT"/>
          <w:sz w:val="24"/>
          <w:szCs w:val="24"/>
          <w:lang w:eastAsia="it-IT"/>
        </w:rPr>
        <w:t>l rispetto del principio della t</w:t>
      </w:r>
      <w:r w:rsidRPr="00533358">
        <w:rPr>
          <w:rFonts w:ascii="Calibri" w:hAnsi="Calibri" w:cs="TimesNewRomanPSMT"/>
          <w:sz w:val="24"/>
          <w:szCs w:val="24"/>
          <w:lang w:eastAsia="it-IT"/>
        </w:rPr>
        <w:t>rasparenza rappresenta un</w:t>
      </w:r>
      <w:r>
        <w:rPr>
          <w:rFonts w:ascii="Calibri" w:hAnsi="Calibri" w:cs="TimesNewRomanPSMT"/>
          <w:sz w:val="24"/>
          <w:szCs w:val="24"/>
          <w:lang w:eastAsia="it-IT"/>
        </w:rPr>
        <w:t>a priorità dell’Organo di Amministrazione</w:t>
      </w:r>
      <w:r w:rsidRPr="00533358">
        <w:rPr>
          <w:rFonts w:ascii="Calibri" w:hAnsi="Calibri" w:cs="TimesNewRomanPSMT"/>
          <w:sz w:val="24"/>
          <w:szCs w:val="24"/>
          <w:lang w:eastAsia="it-IT"/>
        </w:rPr>
        <w:t xml:space="preserve">; oltre </w:t>
      </w:r>
      <w:r>
        <w:rPr>
          <w:rFonts w:ascii="Calibri" w:hAnsi="Calibri" w:cs="TimesNewRomanPSMT"/>
          <w:sz w:val="24"/>
          <w:szCs w:val="24"/>
          <w:lang w:eastAsia="it-IT"/>
        </w:rPr>
        <w:t>agli obblighi discendenti dal</w:t>
      </w:r>
      <w:r w:rsidRPr="00533358">
        <w:rPr>
          <w:rFonts w:ascii="Calibri" w:hAnsi="Calibri" w:cs="TimesNewRomanPSMT"/>
          <w:sz w:val="24"/>
          <w:szCs w:val="24"/>
          <w:lang w:eastAsia="it-IT"/>
        </w:rPr>
        <w:t xml:space="preserve"> </w:t>
      </w:r>
      <w:r>
        <w:rPr>
          <w:rFonts w:ascii="Calibri" w:hAnsi="Calibri" w:cs="TimesNewRomanPSMT"/>
          <w:sz w:val="24"/>
          <w:szCs w:val="24"/>
          <w:lang w:eastAsia="it-IT"/>
        </w:rPr>
        <w:t xml:space="preserve">D. </w:t>
      </w:r>
      <w:proofErr w:type="spellStart"/>
      <w:r>
        <w:rPr>
          <w:rFonts w:ascii="Calibri" w:hAnsi="Calibri" w:cs="TimesNewRomanPSMT"/>
          <w:sz w:val="24"/>
          <w:szCs w:val="24"/>
          <w:lang w:eastAsia="it-IT"/>
        </w:rPr>
        <w:t>Lgs</w:t>
      </w:r>
      <w:proofErr w:type="spellEnd"/>
      <w:r>
        <w:rPr>
          <w:rFonts w:ascii="Calibri" w:hAnsi="Calibri" w:cs="TimesNewRomanPSMT"/>
          <w:sz w:val="24"/>
          <w:szCs w:val="24"/>
          <w:lang w:eastAsia="it-IT"/>
        </w:rPr>
        <w:t>. 33/2013</w:t>
      </w:r>
      <w:r w:rsidRPr="00533358">
        <w:rPr>
          <w:rFonts w:ascii="Calibri" w:hAnsi="Calibri" w:cs="TimesNewRomanPSMT"/>
          <w:sz w:val="24"/>
          <w:szCs w:val="24"/>
          <w:lang w:eastAsia="it-IT"/>
        </w:rPr>
        <w:t>, l</w:t>
      </w:r>
      <w:r>
        <w:rPr>
          <w:rFonts w:ascii="Calibri" w:hAnsi="Calibri" w:cs="TimesNewRomanPSMT"/>
          <w:sz w:val="24"/>
          <w:szCs w:val="24"/>
          <w:lang w:eastAsia="it-IT"/>
        </w:rPr>
        <w:t>a società</w:t>
      </w:r>
      <w:r w:rsidRPr="00533358">
        <w:rPr>
          <w:rFonts w:ascii="Calibri" w:hAnsi="Calibri" w:cs="TimesNewRomanPSMT"/>
          <w:sz w:val="24"/>
          <w:szCs w:val="24"/>
          <w:lang w:eastAsia="it-IT"/>
        </w:rPr>
        <w:t xml:space="preserve"> intende, compatibilmente con le proprie caratteristiche dimensionali ed organizzative nonché con le risorse finanziarie disponibili, promuovere ogni iniziativa volta a potenziare i canali di comunicazione con la collettività amminist</w:t>
      </w:r>
      <w:r>
        <w:rPr>
          <w:rFonts w:ascii="Calibri" w:hAnsi="Calibri" w:cs="TimesNewRomanPSMT"/>
          <w:sz w:val="24"/>
          <w:szCs w:val="24"/>
          <w:lang w:eastAsia="it-IT"/>
        </w:rPr>
        <w:t>rata</w:t>
      </w:r>
      <w:r w:rsidRPr="00533358">
        <w:rPr>
          <w:rFonts w:ascii="Calibri" w:hAnsi="Calibri" w:cs="TimesNewRomanPSMT"/>
          <w:sz w:val="24"/>
          <w:szCs w:val="24"/>
          <w:lang w:eastAsia="it-IT"/>
        </w:rPr>
        <w:t xml:space="preserve"> e ad ampliare le possibilità di accesso all’informazione.</w:t>
      </w:r>
    </w:p>
    <w:p w:rsidR="00C6254A" w:rsidRPr="003A73DB" w:rsidRDefault="00C6254A" w:rsidP="00F149B1">
      <w:pPr>
        <w:autoSpaceDE w:val="0"/>
        <w:spacing w:after="200" w:line="276" w:lineRule="auto"/>
        <w:jc w:val="both"/>
        <w:rPr>
          <w:rFonts w:ascii="Calibri" w:hAnsi="Calibri" w:cs="TimesNewRomanPSMT"/>
          <w:sz w:val="24"/>
          <w:szCs w:val="24"/>
          <w:lang w:eastAsia="it-IT"/>
        </w:rPr>
      </w:pPr>
      <w:r w:rsidRPr="003A73DB">
        <w:rPr>
          <w:rFonts w:ascii="Calibri" w:hAnsi="Calibri" w:cs="Trebuchet MS"/>
          <w:sz w:val="24"/>
          <w:szCs w:val="24"/>
        </w:rPr>
        <w:t xml:space="preserve">La figura del responsabile della trasparenza è individuata nel </w:t>
      </w:r>
      <w:r w:rsidRPr="00C80B11">
        <w:rPr>
          <w:rFonts w:ascii="Calibri" w:hAnsi="Calibri" w:cs="Trebuchet MS"/>
          <w:sz w:val="24"/>
          <w:szCs w:val="24"/>
        </w:rPr>
        <w:t xml:space="preserve"> responsabile anticorruzione </w:t>
      </w:r>
      <w:r w:rsidRPr="003A73DB">
        <w:rPr>
          <w:rFonts w:ascii="Calibri" w:hAnsi="Calibri" w:cs="Trebuchet MS"/>
          <w:sz w:val="24"/>
          <w:szCs w:val="24"/>
        </w:rPr>
        <w:t xml:space="preserve">Gli obblighi di aggiornamento del PTTI di </w:t>
      </w:r>
      <w:r>
        <w:rPr>
          <w:rFonts w:ascii="Calibri" w:hAnsi="Calibri" w:cs="Trebuchet MS"/>
          <w:sz w:val="24"/>
          <w:szCs w:val="24"/>
        </w:rPr>
        <w:t>SAT</w:t>
      </w:r>
      <w:r w:rsidRPr="003A73DB">
        <w:rPr>
          <w:rFonts w:ascii="Calibri" w:hAnsi="Calibri" w:cs="Trebuchet MS"/>
          <w:sz w:val="24"/>
          <w:szCs w:val="24"/>
        </w:rPr>
        <w:t xml:space="preserve"> ricadono sul responsabile della trasparenza e sui responsabili apicali delle unità organizzative in cui si articola la società, secondo l’organigramma riportato nel Piano Triennale di Prevenzione della Corruzione</w:t>
      </w:r>
      <w:r w:rsidRPr="003A73DB">
        <w:rPr>
          <w:rFonts w:ascii="Calibri" w:hAnsi="Calibri" w:cs="TimesNewRomanPSMT"/>
          <w:sz w:val="24"/>
          <w:szCs w:val="24"/>
          <w:lang w:eastAsia="it-IT"/>
        </w:rPr>
        <w:t>.</w:t>
      </w:r>
    </w:p>
    <w:p w:rsidR="00C6254A" w:rsidRDefault="00C6254A" w:rsidP="006F3751">
      <w:pPr>
        <w:widowControl/>
        <w:suppressAutoHyphens w:val="0"/>
        <w:autoSpaceDE w:val="0"/>
        <w:autoSpaceDN w:val="0"/>
        <w:adjustRightInd w:val="0"/>
        <w:spacing w:after="200" w:line="276" w:lineRule="auto"/>
        <w:jc w:val="both"/>
        <w:rPr>
          <w:rFonts w:ascii="Calibri" w:hAnsi="Calibri" w:cs="TimesNewRomanPSMT"/>
          <w:sz w:val="24"/>
          <w:szCs w:val="24"/>
          <w:lang w:eastAsia="it-IT"/>
        </w:rPr>
      </w:pPr>
      <w:r>
        <w:rPr>
          <w:rFonts w:ascii="Calibri" w:hAnsi="Calibri" w:cs="TimesNewRomanPSMT"/>
          <w:sz w:val="24"/>
          <w:szCs w:val="24"/>
          <w:lang w:eastAsia="it-IT"/>
        </w:rPr>
        <w:t>Per il triennio 201</w:t>
      </w:r>
      <w:r w:rsidR="00FE07F1">
        <w:rPr>
          <w:rFonts w:ascii="Calibri" w:hAnsi="Calibri" w:cs="TimesNewRomanPSMT"/>
          <w:sz w:val="24"/>
          <w:szCs w:val="24"/>
          <w:lang w:eastAsia="it-IT"/>
        </w:rPr>
        <w:t>7</w:t>
      </w:r>
      <w:r>
        <w:rPr>
          <w:rFonts w:ascii="Calibri" w:hAnsi="Calibri" w:cs="TimesNewRomanPSMT"/>
          <w:sz w:val="24"/>
          <w:szCs w:val="24"/>
          <w:lang w:eastAsia="it-IT"/>
        </w:rPr>
        <w:t xml:space="preserve"> – 201</w:t>
      </w:r>
      <w:r w:rsidR="00FE07F1">
        <w:rPr>
          <w:rFonts w:ascii="Calibri" w:hAnsi="Calibri" w:cs="TimesNewRomanPSMT"/>
          <w:sz w:val="24"/>
          <w:szCs w:val="24"/>
          <w:lang w:eastAsia="it-IT"/>
        </w:rPr>
        <w:t>9</w:t>
      </w:r>
      <w:r>
        <w:rPr>
          <w:rFonts w:ascii="Calibri" w:hAnsi="Calibri" w:cs="TimesNewRomanPSMT"/>
          <w:sz w:val="24"/>
          <w:szCs w:val="24"/>
          <w:lang w:eastAsia="it-IT"/>
        </w:rPr>
        <w:t xml:space="preserve"> il Programma per la trasparenza e l’integrità prevede</w:t>
      </w:r>
      <w:r w:rsidR="00FE07F1">
        <w:rPr>
          <w:rFonts w:ascii="Calibri" w:hAnsi="Calibri" w:cs="TimesNewRomanPSMT"/>
          <w:sz w:val="24"/>
          <w:szCs w:val="24"/>
          <w:lang w:eastAsia="it-IT"/>
        </w:rPr>
        <w:t xml:space="preserve"> di continuare nel lavoro</w:t>
      </w:r>
      <w:r>
        <w:rPr>
          <w:rFonts w:ascii="Calibri" w:hAnsi="Calibri" w:cs="TimesNewRomanPSMT"/>
          <w:sz w:val="24"/>
          <w:szCs w:val="24"/>
          <w:lang w:eastAsia="it-IT"/>
        </w:rPr>
        <w:t xml:space="preserve"> di portare a regime la struttura delle informazioni da pubblicare sul sito istituzionale della società attraverso:</w:t>
      </w:r>
    </w:p>
    <w:p w:rsidR="00C6254A" w:rsidRDefault="00C6254A" w:rsidP="006F3751">
      <w:pPr>
        <w:pStyle w:val="Paragrafoelenco"/>
        <w:widowControl/>
        <w:numPr>
          <w:ilvl w:val="0"/>
          <w:numId w:val="17"/>
        </w:numPr>
        <w:suppressAutoHyphens w:val="0"/>
        <w:autoSpaceDE w:val="0"/>
        <w:autoSpaceDN w:val="0"/>
        <w:adjustRightInd w:val="0"/>
        <w:spacing w:after="200" w:line="276" w:lineRule="auto"/>
        <w:jc w:val="both"/>
        <w:rPr>
          <w:rFonts w:ascii="Calibri" w:hAnsi="Calibri" w:cs="TimesNewRomanPSMT"/>
          <w:sz w:val="24"/>
          <w:szCs w:val="24"/>
          <w:lang w:eastAsia="it-IT"/>
        </w:rPr>
      </w:pPr>
      <w:r>
        <w:rPr>
          <w:rFonts w:ascii="Calibri" w:hAnsi="Calibri" w:cs="TimesNewRomanPSMT"/>
          <w:sz w:val="24"/>
          <w:szCs w:val="24"/>
          <w:lang w:eastAsia="it-IT"/>
        </w:rPr>
        <w:t>l</w:t>
      </w:r>
      <w:r w:rsidRPr="00D83E86">
        <w:rPr>
          <w:rFonts w:ascii="Calibri" w:hAnsi="Calibri" w:cs="TimesNewRomanPSMT"/>
          <w:sz w:val="24"/>
          <w:szCs w:val="24"/>
          <w:lang w:eastAsia="it-IT"/>
        </w:rPr>
        <w:t xml:space="preserve">’individuazione </w:t>
      </w:r>
      <w:r>
        <w:rPr>
          <w:rFonts w:ascii="Calibri" w:hAnsi="Calibri" w:cs="TimesNewRomanPSMT"/>
          <w:sz w:val="24"/>
          <w:szCs w:val="24"/>
          <w:lang w:eastAsia="it-IT"/>
        </w:rPr>
        <w:t>del</w:t>
      </w:r>
      <w:r w:rsidRPr="00D83E86">
        <w:rPr>
          <w:rFonts w:ascii="Calibri" w:hAnsi="Calibri" w:cs="TimesNewRomanPSMT"/>
          <w:sz w:val="24"/>
          <w:szCs w:val="24"/>
          <w:lang w:eastAsia="it-IT"/>
        </w:rPr>
        <w:t>le Se</w:t>
      </w:r>
      <w:r>
        <w:rPr>
          <w:rFonts w:ascii="Calibri" w:hAnsi="Calibri" w:cs="TimesNewRomanPSMT"/>
          <w:sz w:val="24"/>
          <w:szCs w:val="24"/>
          <w:lang w:eastAsia="it-IT"/>
        </w:rPr>
        <w:t xml:space="preserve">zioni e Sottosezioni rilevanti </w:t>
      </w:r>
      <w:r w:rsidRPr="00D83E86">
        <w:rPr>
          <w:rFonts w:ascii="Calibri" w:hAnsi="Calibri" w:cs="TimesNewRomanPSMT"/>
          <w:sz w:val="24"/>
          <w:szCs w:val="24"/>
          <w:lang w:eastAsia="it-IT"/>
        </w:rPr>
        <w:t>tenendo conto delle indicazioni dell’ANAC</w:t>
      </w:r>
      <w:r>
        <w:rPr>
          <w:rFonts w:ascii="Calibri" w:hAnsi="Calibri" w:cs="TimesNewRomanPSMT"/>
          <w:sz w:val="24"/>
          <w:szCs w:val="24"/>
          <w:lang w:eastAsia="it-IT"/>
        </w:rPr>
        <w:t>;</w:t>
      </w:r>
    </w:p>
    <w:p w:rsidR="00C6254A" w:rsidRDefault="00C6254A" w:rsidP="006F3751">
      <w:pPr>
        <w:pStyle w:val="Paragrafoelenco"/>
        <w:widowControl/>
        <w:numPr>
          <w:ilvl w:val="0"/>
          <w:numId w:val="17"/>
        </w:numPr>
        <w:suppressAutoHyphens w:val="0"/>
        <w:autoSpaceDE w:val="0"/>
        <w:autoSpaceDN w:val="0"/>
        <w:adjustRightInd w:val="0"/>
        <w:spacing w:after="200" w:line="276" w:lineRule="auto"/>
        <w:jc w:val="both"/>
        <w:rPr>
          <w:rFonts w:ascii="Calibri" w:hAnsi="Calibri" w:cs="TimesNewRomanPSMT"/>
          <w:sz w:val="24"/>
          <w:szCs w:val="24"/>
          <w:lang w:eastAsia="it-IT"/>
        </w:rPr>
      </w:pPr>
      <w:r>
        <w:rPr>
          <w:rFonts w:ascii="Calibri" w:hAnsi="Calibri" w:cs="TimesNewRomanPSMT"/>
          <w:sz w:val="24"/>
          <w:szCs w:val="24"/>
          <w:lang w:eastAsia="it-IT"/>
        </w:rPr>
        <w:t>l’</w:t>
      </w:r>
      <w:r w:rsidRPr="00D83E86">
        <w:rPr>
          <w:rFonts w:ascii="Calibri" w:hAnsi="Calibri" w:cs="TimesNewRomanPSMT"/>
          <w:sz w:val="24"/>
          <w:szCs w:val="24"/>
          <w:lang w:eastAsia="it-IT"/>
        </w:rPr>
        <w:t>adatta</w:t>
      </w:r>
      <w:r>
        <w:rPr>
          <w:rFonts w:ascii="Calibri" w:hAnsi="Calibri" w:cs="TimesNewRomanPSMT"/>
          <w:sz w:val="24"/>
          <w:szCs w:val="24"/>
          <w:lang w:eastAsia="it-IT"/>
        </w:rPr>
        <w:t>mento alle caratteristiche della società,</w:t>
      </w:r>
      <w:r w:rsidRPr="00D83E86">
        <w:rPr>
          <w:rFonts w:ascii="Calibri" w:hAnsi="Calibri" w:cs="TimesNewRomanPSMT"/>
          <w:sz w:val="24"/>
          <w:szCs w:val="24"/>
          <w:lang w:eastAsia="it-IT"/>
        </w:rPr>
        <w:t xml:space="preserve"> </w:t>
      </w:r>
      <w:r>
        <w:rPr>
          <w:rFonts w:ascii="Calibri" w:hAnsi="Calibri" w:cs="TimesNewRomanPSMT"/>
          <w:sz w:val="24"/>
          <w:szCs w:val="24"/>
          <w:lang w:eastAsia="it-IT"/>
        </w:rPr>
        <w:t>de</w:t>
      </w:r>
      <w:r w:rsidRPr="00D83E86">
        <w:rPr>
          <w:rFonts w:ascii="Calibri" w:hAnsi="Calibri" w:cs="TimesNewRomanPSMT"/>
          <w:sz w:val="24"/>
          <w:szCs w:val="24"/>
          <w:lang w:eastAsia="it-IT"/>
        </w:rPr>
        <w:t>i contenuti delle Sezioni e Sottosezioni che hanno come primario riferimento gli enti di diritto pubblico</w:t>
      </w:r>
      <w:r>
        <w:rPr>
          <w:rFonts w:ascii="Calibri" w:hAnsi="Calibri" w:cs="TimesNewRomanPSMT"/>
          <w:sz w:val="24"/>
          <w:szCs w:val="24"/>
          <w:lang w:eastAsia="it-IT"/>
        </w:rPr>
        <w:t>;</w:t>
      </w:r>
    </w:p>
    <w:p w:rsidR="00C6254A" w:rsidRDefault="00C6254A" w:rsidP="006F3751">
      <w:pPr>
        <w:pStyle w:val="Paragrafoelenco"/>
        <w:widowControl/>
        <w:numPr>
          <w:ilvl w:val="0"/>
          <w:numId w:val="17"/>
        </w:numPr>
        <w:suppressAutoHyphens w:val="0"/>
        <w:autoSpaceDE w:val="0"/>
        <w:autoSpaceDN w:val="0"/>
        <w:adjustRightInd w:val="0"/>
        <w:spacing w:after="200" w:line="276" w:lineRule="auto"/>
        <w:jc w:val="both"/>
        <w:rPr>
          <w:rFonts w:ascii="Calibri" w:hAnsi="Calibri" w:cs="TimesNewRomanPSMT"/>
          <w:sz w:val="24"/>
          <w:szCs w:val="24"/>
          <w:lang w:eastAsia="it-IT"/>
        </w:rPr>
      </w:pPr>
      <w:r>
        <w:rPr>
          <w:rFonts w:ascii="Calibri" w:hAnsi="Calibri" w:cs="TimesNewRomanPSMT"/>
          <w:sz w:val="24"/>
          <w:szCs w:val="24"/>
          <w:lang w:eastAsia="it-IT"/>
        </w:rPr>
        <w:t>l’attribuzione delle responsabilità in termini di reperimento e pubblicazione dei dati in capo a specifiche unità organizzative della società.</w:t>
      </w:r>
    </w:p>
    <w:p w:rsidR="00C6254A" w:rsidRPr="003A73DB" w:rsidRDefault="00C6254A" w:rsidP="006B1B2F">
      <w:pPr>
        <w:widowControl/>
        <w:suppressAutoHyphens w:val="0"/>
        <w:autoSpaceDE w:val="0"/>
        <w:autoSpaceDN w:val="0"/>
        <w:adjustRightInd w:val="0"/>
        <w:spacing w:after="200" w:line="276" w:lineRule="auto"/>
        <w:jc w:val="both"/>
        <w:rPr>
          <w:rFonts w:ascii="Calibri" w:hAnsi="Calibri" w:cs="TimesNewRomanPSMT"/>
          <w:sz w:val="24"/>
          <w:szCs w:val="24"/>
          <w:lang w:eastAsia="it-IT"/>
        </w:rPr>
      </w:pPr>
      <w:r w:rsidRPr="003A73DB">
        <w:rPr>
          <w:rFonts w:ascii="Calibri" w:hAnsi="Calibri" w:cs="TimesNewRomanPSMT"/>
          <w:sz w:val="24"/>
          <w:szCs w:val="24"/>
          <w:lang w:eastAsia="it-IT"/>
        </w:rPr>
        <w:t xml:space="preserve">Al fine di ottemperare ai suddetti obiettivi, è stata condotta un’analisi dell’articolazione delle informazioni previste dal D. </w:t>
      </w:r>
      <w:proofErr w:type="spellStart"/>
      <w:r w:rsidRPr="003A73DB">
        <w:rPr>
          <w:rFonts w:ascii="Calibri" w:hAnsi="Calibri" w:cs="TimesNewRomanPSMT"/>
          <w:sz w:val="24"/>
          <w:szCs w:val="24"/>
          <w:lang w:eastAsia="it-IT"/>
        </w:rPr>
        <w:t>Lgs</w:t>
      </w:r>
      <w:proofErr w:type="spellEnd"/>
      <w:r w:rsidRPr="003A73DB">
        <w:rPr>
          <w:rFonts w:ascii="Calibri" w:hAnsi="Calibri" w:cs="TimesNewRomanPSMT"/>
          <w:sz w:val="24"/>
          <w:szCs w:val="24"/>
          <w:lang w:eastAsia="it-IT"/>
        </w:rPr>
        <w:t>. 33/2013</w:t>
      </w:r>
      <w:r w:rsidR="00FE07F1">
        <w:rPr>
          <w:rFonts w:ascii="Calibri" w:hAnsi="Calibri" w:cs="TimesNewRomanPSMT"/>
          <w:sz w:val="24"/>
          <w:szCs w:val="24"/>
          <w:lang w:eastAsia="it-IT"/>
        </w:rPr>
        <w:t xml:space="preserve"> e </w:t>
      </w:r>
      <w:proofErr w:type="spellStart"/>
      <w:r w:rsidR="00FE07F1">
        <w:rPr>
          <w:rFonts w:ascii="Calibri" w:hAnsi="Calibri" w:cs="TimesNewRomanPSMT"/>
          <w:sz w:val="24"/>
          <w:szCs w:val="24"/>
          <w:lang w:eastAsia="it-IT"/>
        </w:rPr>
        <w:t>smi</w:t>
      </w:r>
      <w:proofErr w:type="spellEnd"/>
      <w:r w:rsidR="00FE07F1">
        <w:rPr>
          <w:rFonts w:ascii="Calibri" w:hAnsi="Calibri" w:cs="TimesNewRomanPSMT"/>
          <w:sz w:val="24"/>
          <w:szCs w:val="24"/>
          <w:lang w:eastAsia="it-IT"/>
        </w:rPr>
        <w:t xml:space="preserve">, </w:t>
      </w:r>
      <w:r w:rsidRPr="003A73DB">
        <w:rPr>
          <w:rFonts w:ascii="Calibri" w:hAnsi="Calibri" w:cs="TimesNewRomanPSMT"/>
          <w:sz w:val="24"/>
          <w:szCs w:val="24"/>
          <w:lang w:eastAsia="it-IT"/>
        </w:rPr>
        <w:t xml:space="preserve">e tenuto conto di quanto già adempiuto dalla società in termini di obblighi informativi, è stata predisposta la griglia di seguito riportata, che definisce lo stato attuale degli adempimenti posti in essere </w:t>
      </w:r>
      <w:r w:rsidRPr="00B94129">
        <w:rPr>
          <w:rFonts w:ascii="Calibri" w:hAnsi="Calibri" w:cs="TimesNewRomanPSMT"/>
          <w:sz w:val="24"/>
          <w:szCs w:val="24"/>
          <w:lang w:eastAsia="it-IT"/>
        </w:rPr>
        <w:t>da SAT, individua le Sezioni e Sottosezioni da alimentare e/ o adeguare, associa i vari obblighi informativi (in termini</w:t>
      </w:r>
      <w:r w:rsidRPr="003A73DB">
        <w:rPr>
          <w:rFonts w:ascii="Calibri" w:hAnsi="Calibri" w:cs="TimesNewRomanPSMT"/>
          <w:sz w:val="24"/>
          <w:szCs w:val="24"/>
          <w:lang w:eastAsia="it-IT"/>
        </w:rPr>
        <w:t xml:space="preserve"> responsabilità nella trasmissione/ aggiornamento e responsabilità nella pubblicazione) alle varie unità operative in cui si articola la società.</w:t>
      </w:r>
    </w:p>
    <w:p w:rsidR="00C6254A" w:rsidRDefault="00C6254A" w:rsidP="006B1B2F">
      <w:pPr>
        <w:widowControl/>
        <w:suppressAutoHyphens w:val="0"/>
        <w:autoSpaceDE w:val="0"/>
        <w:autoSpaceDN w:val="0"/>
        <w:adjustRightInd w:val="0"/>
        <w:spacing w:after="200" w:line="276" w:lineRule="auto"/>
        <w:jc w:val="both"/>
        <w:rPr>
          <w:rFonts w:ascii="Calibri" w:hAnsi="Calibri" w:cs="TimesNewRomanPSMT"/>
          <w:sz w:val="24"/>
          <w:szCs w:val="24"/>
          <w:lang w:eastAsia="it-IT"/>
        </w:rPr>
      </w:pPr>
    </w:p>
    <w:p w:rsidR="00684BB7" w:rsidRDefault="00684BB7">
      <w:pPr>
        <w:widowControl/>
        <w:suppressAutoHyphens w:val="0"/>
        <w:rPr>
          <w:rFonts w:ascii="Calibri" w:hAnsi="Calibri" w:cs="TimesNewRomanPSMT"/>
          <w:sz w:val="24"/>
          <w:szCs w:val="24"/>
          <w:lang w:eastAsia="it-IT"/>
        </w:rPr>
      </w:pPr>
      <w:r>
        <w:rPr>
          <w:rFonts w:ascii="Calibri" w:hAnsi="Calibri" w:cs="TimesNewRomanPSMT"/>
          <w:sz w:val="24"/>
          <w:szCs w:val="24"/>
          <w:lang w:eastAsia="it-IT"/>
        </w:rPr>
        <w:br w:type="page"/>
      </w:r>
    </w:p>
    <w:tbl>
      <w:tblPr>
        <w:tblW w:w="10285" w:type="dxa"/>
        <w:tblInd w:w="65" w:type="dxa"/>
        <w:tblLayout w:type="fixed"/>
        <w:tblCellMar>
          <w:left w:w="70" w:type="dxa"/>
          <w:right w:w="70" w:type="dxa"/>
        </w:tblCellMar>
        <w:tblLook w:val="04A0"/>
      </w:tblPr>
      <w:tblGrid>
        <w:gridCol w:w="1565"/>
        <w:gridCol w:w="1842"/>
        <w:gridCol w:w="1418"/>
        <w:gridCol w:w="2268"/>
        <w:gridCol w:w="3192"/>
      </w:tblGrid>
      <w:tr w:rsidR="00684BB7" w:rsidRPr="00684BB7" w:rsidTr="00684BB7">
        <w:trPr>
          <w:trHeight w:val="300"/>
        </w:trPr>
        <w:tc>
          <w:tcPr>
            <w:tcW w:w="10285" w:type="dxa"/>
            <w:gridSpan w:val="5"/>
            <w:tcBorders>
              <w:top w:val="single" w:sz="4" w:space="0" w:color="auto"/>
              <w:left w:val="single" w:sz="4" w:space="0" w:color="auto"/>
              <w:bottom w:val="single" w:sz="4" w:space="0" w:color="auto"/>
              <w:right w:val="nil"/>
            </w:tcBorders>
            <w:shd w:val="clear" w:color="000000" w:fill="F2F2F2"/>
            <w:vAlign w:val="center"/>
            <w:hideMark/>
          </w:tcPr>
          <w:p w:rsidR="00684BB7" w:rsidRPr="00684BB7" w:rsidRDefault="00684BB7" w:rsidP="00684BB7">
            <w:pPr>
              <w:widowControl/>
              <w:suppressAutoHyphens w:val="0"/>
              <w:jc w:val="center"/>
              <w:rPr>
                <w:b/>
                <w:bCs/>
                <w:color w:val="000000"/>
                <w:sz w:val="22"/>
                <w:szCs w:val="22"/>
                <w:lang w:eastAsia="it-IT"/>
              </w:rPr>
            </w:pPr>
            <w:bookmarkStart w:id="0" w:name="RANGE!A1:E268"/>
            <w:r w:rsidRPr="00684BB7">
              <w:rPr>
                <w:b/>
                <w:bCs/>
                <w:color w:val="000000"/>
                <w:sz w:val="22"/>
                <w:szCs w:val="22"/>
                <w:lang w:eastAsia="it-IT"/>
              </w:rPr>
              <w:lastRenderedPageBreak/>
              <w:t xml:space="preserve">ELENCO DEGLI OBBLIGHI </w:t>
            </w:r>
            <w:proofErr w:type="spellStart"/>
            <w:r w:rsidRPr="00684BB7">
              <w:rPr>
                <w:b/>
                <w:bCs/>
                <w:color w:val="000000"/>
                <w:sz w:val="22"/>
                <w:szCs w:val="22"/>
                <w:lang w:eastAsia="it-IT"/>
              </w:rPr>
              <w:t>DI</w:t>
            </w:r>
            <w:proofErr w:type="spellEnd"/>
            <w:r w:rsidRPr="00684BB7">
              <w:rPr>
                <w:b/>
                <w:bCs/>
                <w:color w:val="000000"/>
                <w:sz w:val="22"/>
                <w:szCs w:val="22"/>
                <w:lang w:eastAsia="it-IT"/>
              </w:rPr>
              <w:t xml:space="preserve"> PUBBLICAZIONE *</w:t>
            </w:r>
            <w:r w:rsidRPr="00684BB7">
              <w:rPr>
                <w:b/>
                <w:bCs/>
                <w:color w:val="000000"/>
                <w:sz w:val="22"/>
                <w:szCs w:val="22"/>
                <w:lang w:eastAsia="it-IT"/>
              </w:rPr>
              <w:br/>
              <w:t xml:space="preserve">(in grigio gli obblighi che non si </w:t>
            </w:r>
            <w:proofErr w:type="spellStart"/>
            <w:r w:rsidRPr="00684BB7">
              <w:rPr>
                <w:b/>
                <w:bCs/>
                <w:color w:val="000000"/>
                <w:sz w:val="22"/>
                <w:szCs w:val="22"/>
                <w:lang w:eastAsia="it-IT"/>
              </w:rPr>
              <w:t>appllicano</w:t>
            </w:r>
            <w:proofErr w:type="spellEnd"/>
            <w:r w:rsidRPr="00684BB7">
              <w:rPr>
                <w:b/>
                <w:bCs/>
                <w:color w:val="000000"/>
                <w:sz w:val="22"/>
                <w:szCs w:val="22"/>
                <w:lang w:eastAsia="it-IT"/>
              </w:rPr>
              <w:t xml:space="preserve"> alle società)</w:t>
            </w:r>
            <w:bookmarkEnd w:id="0"/>
          </w:p>
        </w:tc>
      </w:tr>
      <w:tr w:rsidR="00684BB7" w:rsidRPr="00684BB7" w:rsidTr="00684BB7">
        <w:trPr>
          <w:trHeight w:val="1995"/>
        </w:trPr>
        <w:tc>
          <w:tcPr>
            <w:tcW w:w="1565" w:type="dxa"/>
            <w:tcBorders>
              <w:top w:val="nil"/>
              <w:left w:val="single" w:sz="4" w:space="0" w:color="auto"/>
              <w:bottom w:val="single" w:sz="4" w:space="0" w:color="auto"/>
              <w:right w:val="single" w:sz="4" w:space="0" w:color="auto"/>
            </w:tcBorders>
            <w:shd w:val="clear" w:color="000000" w:fill="F2F2F2"/>
            <w:vAlign w:val="center"/>
            <w:hideMark/>
          </w:tcPr>
          <w:p w:rsidR="00684BB7" w:rsidRPr="00684BB7" w:rsidRDefault="00684BB7" w:rsidP="00684BB7">
            <w:pPr>
              <w:widowControl/>
              <w:suppressAutoHyphens w:val="0"/>
              <w:jc w:val="center"/>
              <w:rPr>
                <w:b/>
                <w:bCs/>
                <w:color w:val="000000"/>
                <w:sz w:val="22"/>
                <w:szCs w:val="22"/>
                <w:lang w:eastAsia="it-IT"/>
              </w:rPr>
            </w:pPr>
            <w:r w:rsidRPr="00684BB7">
              <w:rPr>
                <w:b/>
                <w:bCs/>
                <w:color w:val="000000"/>
                <w:sz w:val="22"/>
                <w:szCs w:val="22"/>
                <w:lang w:eastAsia="it-IT"/>
              </w:rPr>
              <w:t>Denominazione sotto-sezione livello 1 (Macrofamiglie)</w:t>
            </w:r>
          </w:p>
        </w:tc>
        <w:tc>
          <w:tcPr>
            <w:tcW w:w="1842" w:type="dxa"/>
            <w:tcBorders>
              <w:top w:val="nil"/>
              <w:left w:val="nil"/>
              <w:bottom w:val="single" w:sz="4" w:space="0" w:color="auto"/>
              <w:right w:val="single" w:sz="4" w:space="0" w:color="auto"/>
            </w:tcBorders>
            <w:shd w:val="clear" w:color="000000" w:fill="F2F2F2"/>
            <w:vAlign w:val="center"/>
            <w:hideMark/>
          </w:tcPr>
          <w:p w:rsidR="00684BB7" w:rsidRPr="00684BB7" w:rsidRDefault="00684BB7" w:rsidP="00684BB7">
            <w:pPr>
              <w:widowControl/>
              <w:suppressAutoHyphens w:val="0"/>
              <w:jc w:val="center"/>
              <w:rPr>
                <w:b/>
                <w:bCs/>
                <w:color w:val="000000"/>
                <w:sz w:val="22"/>
                <w:szCs w:val="22"/>
                <w:lang w:eastAsia="it-IT"/>
              </w:rPr>
            </w:pPr>
            <w:r w:rsidRPr="00684BB7">
              <w:rPr>
                <w:b/>
                <w:bCs/>
                <w:color w:val="000000"/>
                <w:sz w:val="22"/>
                <w:szCs w:val="22"/>
                <w:lang w:eastAsia="it-IT"/>
              </w:rPr>
              <w:t>Denominazione sotto-sezione 2 livello (Tipologie di dati)</w:t>
            </w:r>
          </w:p>
        </w:tc>
        <w:tc>
          <w:tcPr>
            <w:tcW w:w="1418" w:type="dxa"/>
            <w:tcBorders>
              <w:top w:val="nil"/>
              <w:left w:val="nil"/>
              <w:bottom w:val="single" w:sz="4" w:space="0" w:color="auto"/>
              <w:right w:val="single" w:sz="4" w:space="0" w:color="auto"/>
            </w:tcBorders>
            <w:shd w:val="clear" w:color="000000" w:fill="F2F2F2"/>
            <w:vAlign w:val="center"/>
            <w:hideMark/>
          </w:tcPr>
          <w:p w:rsidR="00684BB7" w:rsidRPr="00684BB7" w:rsidRDefault="00684BB7" w:rsidP="00684BB7">
            <w:pPr>
              <w:widowControl/>
              <w:suppressAutoHyphens w:val="0"/>
              <w:jc w:val="center"/>
              <w:rPr>
                <w:b/>
                <w:bCs/>
                <w:color w:val="000000"/>
                <w:sz w:val="22"/>
                <w:szCs w:val="22"/>
                <w:lang w:eastAsia="it-IT"/>
              </w:rPr>
            </w:pPr>
            <w:r w:rsidRPr="00684BB7">
              <w:rPr>
                <w:b/>
                <w:bCs/>
                <w:color w:val="000000"/>
                <w:sz w:val="22"/>
                <w:szCs w:val="22"/>
                <w:lang w:eastAsia="it-IT"/>
              </w:rPr>
              <w:t>Riferimento normativo</w:t>
            </w:r>
          </w:p>
        </w:tc>
        <w:tc>
          <w:tcPr>
            <w:tcW w:w="2268" w:type="dxa"/>
            <w:tcBorders>
              <w:top w:val="nil"/>
              <w:left w:val="nil"/>
              <w:bottom w:val="single" w:sz="4" w:space="0" w:color="auto"/>
              <w:right w:val="single" w:sz="4" w:space="0" w:color="auto"/>
            </w:tcBorders>
            <w:shd w:val="clear" w:color="000000" w:fill="F2F2F2"/>
            <w:vAlign w:val="center"/>
            <w:hideMark/>
          </w:tcPr>
          <w:p w:rsidR="00684BB7" w:rsidRPr="00684BB7" w:rsidRDefault="00684BB7" w:rsidP="00684BB7">
            <w:pPr>
              <w:widowControl/>
              <w:suppressAutoHyphens w:val="0"/>
              <w:jc w:val="center"/>
              <w:rPr>
                <w:b/>
                <w:bCs/>
                <w:color w:val="000000"/>
                <w:sz w:val="22"/>
                <w:szCs w:val="22"/>
                <w:lang w:eastAsia="it-IT"/>
              </w:rPr>
            </w:pPr>
            <w:r w:rsidRPr="00684BB7">
              <w:rPr>
                <w:b/>
                <w:bCs/>
                <w:color w:val="000000"/>
                <w:sz w:val="22"/>
                <w:szCs w:val="22"/>
                <w:lang w:eastAsia="it-IT"/>
              </w:rPr>
              <w:t>Denominazione del singolo obbligo</w:t>
            </w:r>
          </w:p>
        </w:tc>
        <w:tc>
          <w:tcPr>
            <w:tcW w:w="3192" w:type="dxa"/>
            <w:tcBorders>
              <w:top w:val="nil"/>
              <w:left w:val="nil"/>
              <w:bottom w:val="single" w:sz="4" w:space="0" w:color="auto"/>
              <w:right w:val="single" w:sz="4" w:space="0" w:color="auto"/>
            </w:tcBorders>
            <w:shd w:val="clear" w:color="000000" w:fill="F2F2F2"/>
            <w:vAlign w:val="center"/>
            <w:hideMark/>
          </w:tcPr>
          <w:p w:rsidR="00684BB7" w:rsidRPr="00684BB7" w:rsidRDefault="00684BB7" w:rsidP="00684BB7">
            <w:pPr>
              <w:widowControl/>
              <w:suppressAutoHyphens w:val="0"/>
              <w:jc w:val="center"/>
              <w:rPr>
                <w:b/>
                <w:bCs/>
                <w:color w:val="000000"/>
                <w:sz w:val="22"/>
                <w:szCs w:val="22"/>
                <w:lang w:eastAsia="it-IT"/>
              </w:rPr>
            </w:pPr>
            <w:r w:rsidRPr="00684BB7">
              <w:rPr>
                <w:b/>
                <w:bCs/>
                <w:color w:val="000000"/>
                <w:sz w:val="22"/>
                <w:szCs w:val="22"/>
                <w:lang w:eastAsia="it-IT"/>
              </w:rPr>
              <w:t>Contenuti dell'obbligo</w:t>
            </w:r>
          </w:p>
        </w:tc>
      </w:tr>
      <w:tr w:rsidR="00684BB7" w:rsidRPr="00684BB7" w:rsidTr="00684BB7">
        <w:trPr>
          <w:trHeight w:val="2700"/>
        </w:trPr>
        <w:tc>
          <w:tcPr>
            <w:tcW w:w="156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84BB7" w:rsidRPr="00684BB7" w:rsidRDefault="00684BB7" w:rsidP="00684BB7">
            <w:pPr>
              <w:widowControl/>
              <w:suppressAutoHyphens w:val="0"/>
              <w:jc w:val="center"/>
              <w:rPr>
                <w:b/>
                <w:bCs/>
                <w:sz w:val="22"/>
                <w:szCs w:val="22"/>
                <w:lang w:eastAsia="it-IT"/>
              </w:rPr>
            </w:pPr>
            <w:r w:rsidRPr="00684BB7">
              <w:rPr>
                <w:b/>
                <w:bCs/>
                <w:sz w:val="22"/>
                <w:szCs w:val="22"/>
                <w:lang w:eastAsia="it-IT"/>
              </w:rPr>
              <w:t>Disposizioni generali</w:t>
            </w:r>
          </w:p>
        </w:tc>
        <w:tc>
          <w:tcPr>
            <w:tcW w:w="184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Piano triennale per la prevenzione della corruzione e della trasparenza</w:t>
            </w: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10, c. 8, lett. a), d.lgs. n. 33/2013</w:t>
            </w: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Piano triennale per la prevenzione della corruzione e della trasparenza (PTPCT)</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Piano triennale per la prevenzione della corruzione e della trasparenza e suoi allegati, le misure integrative di prevenzione della corruzione individuate ai sensi dell’articolo 1,comma 2-bis della </w:t>
            </w:r>
            <w:r w:rsidRPr="00684BB7">
              <w:rPr>
                <w:sz w:val="22"/>
                <w:szCs w:val="22"/>
                <w:lang w:eastAsia="it-IT"/>
              </w:rPr>
              <w:br/>
              <w:t>legge n. 190 del 2012, (MOG 231) (</w:t>
            </w:r>
            <w:r w:rsidRPr="00684BB7">
              <w:rPr>
                <w:i/>
                <w:iCs/>
                <w:sz w:val="22"/>
                <w:szCs w:val="22"/>
                <w:u w:val="single"/>
                <w:lang w:eastAsia="it-IT"/>
              </w:rPr>
              <w:t>link</w:t>
            </w:r>
            <w:r w:rsidRPr="00684BB7">
              <w:rPr>
                <w:sz w:val="22"/>
                <w:szCs w:val="22"/>
                <w:u w:val="single"/>
                <w:lang w:eastAsia="it-IT"/>
              </w:rPr>
              <w:t xml:space="preserve"> alla sotto-sezione Altri contenuti/Anticorruzione</w:t>
            </w:r>
            <w:r w:rsidRPr="00684BB7">
              <w:rPr>
                <w:sz w:val="22"/>
                <w:szCs w:val="22"/>
                <w:lang w:eastAsia="it-IT"/>
              </w:rPr>
              <w:t xml:space="preserve">) </w:t>
            </w:r>
          </w:p>
        </w:tc>
      </w:tr>
      <w:tr w:rsidR="00684BB7" w:rsidRPr="00684BB7" w:rsidTr="00684BB7">
        <w:trPr>
          <w:trHeight w:val="6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Atti generali</w:t>
            </w:r>
          </w:p>
        </w:tc>
        <w:tc>
          <w:tcPr>
            <w:tcW w:w="1418" w:type="dxa"/>
            <w:vMerge w:val="restart"/>
            <w:tcBorders>
              <w:top w:val="nil"/>
              <w:left w:val="single" w:sz="4" w:space="0" w:color="auto"/>
              <w:bottom w:val="nil"/>
              <w:right w:val="single" w:sz="4" w:space="0" w:color="auto"/>
            </w:tcBorders>
            <w:shd w:val="clear" w:color="000000" w:fill="FFFFF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Art. 12, c. 1, d.lgs. n. 33/2013</w:t>
            </w: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Riferimenti normativi su organizzazione e attività</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Riferimenti normativi con i relativi </w:t>
            </w:r>
            <w:r w:rsidRPr="00684BB7">
              <w:rPr>
                <w:i/>
                <w:iCs/>
                <w:sz w:val="22"/>
                <w:szCs w:val="22"/>
                <w:lang w:eastAsia="it-IT"/>
              </w:rPr>
              <w:t>link</w:t>
            </w:r>
            <w:r w:rsidRPr="00684BB7">
              <w:rPr>
                <w:sz w:val="22"/>
                <w:szCs w:val="22"/>
                <w:lang w:eastAsia="it-IT"/>
              </w:rPr>
              <w:t xml:space="preserve"> alle norme di legge statale pubblicate nella banca dati "</w:t>
            </w:r>
            <w:proofErr w:type="spellStart"/>
            <w:r w:rsidRPr="00684BB7">
              <w:rPr>
                <w:sz w:val="22"/>
                <w:szCs w:val="22"/>
                <w:lang w:eastAsia="it-IT"/>
              </w:rPr>
              <w:t>Normattiva</w:t>
            </w:r>
            <w:proofErr w:type="spellEnd"/>
            <w:r w:rsidRPr="00684BB7">
              <w:rPr>
                <w:sz w:val="22"/>
                <w:szCs w:val="22"/>
                <w:lang w:eastAsia="it-IT"/>
              </w:rPr>
              <w:t>" che regolano l'istituzione, l'organizzazione e l'attività delle pubbliche amministrazioni</w:t>
            </w:r>
          </w:p>
        </w:tc>
      </w:tr>
      <w:tr w:rsidR="00684BB7" w:rsidRPr="00684BB7" w:rsidTr="00684BB7">
        <w:trPr>
          <w:trHeight w:val="9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Atti amministrativi generali </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Direttive, circolari, programmi, istruzioni e ogni atto che dispone in generale sulla organizzazione, sulle funzioni, sugli obiettivi, sui procedimenti, ovvero nei quali si determina l'interpretazione di norme giuridiche che riguardano o dettano disposizioni per l'applicazione di esse</w:t>
            </w:r>
          </w:p>
        </w:tc>
      </w:tr>
      <w:tr w:rsidR="00684BB7" w:rsidRPr="00684BB7" w:rsidTr="00684BB7">
        <w:trPr>
          <w:trHeight w:val="9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Documenti di programmazione </w:t>
            </w:r>
            <w:proofErr w:type="spellStart"/>
            <w:r w:rsidRPr="00684BB7">
              <w:rPr>
                <w:sz w:val="22"/>
                <w:szCs w:val="22"/>
                <w:lang w:eastAsia="it-IT"/>
              </w:rPr>
              <w:t>strategico-gestionale</w:t>
            </w:r>
            <w:proofErr w:type="spellEnd"/>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Direttive ministri, documento di programmazione, obiettivi strategici in materia di prevenzione della corruzione e trasparenza</w:t>
            </w:r>
          </w:p>
        </w:tc>
      </w:tr>
      <w:tr w:rsidR="00684BB7" w:rsidRPr="00684BB7" w:rsidTr="00684BB7">
        <w:trPr>
          <w:trHeight w:val="9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12, c. 2, d.lgs. n. 33/2013</w:t>
            </w: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Statuti e leggi regionali</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Estremi e testi ufficiali aggiornati degli Statuti e delle norme di legge regionali, che regolano le funzioni, l'organizzazione e lo svolgimento delle attività di competenza dell'amministrazione</w:t>
            </w:r>
          </w:p>
        </w:tc>
      </w:tr>
      <w:tr w:rsidR="00684BB7" w:rsidRPr="00684BB7" w:rsidTr="00684BB7">
        <w:trPr>
          <w:trHeight w:val="18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Art. 55, c. 2, d.lgs. n. 165/2001 </w:t>
            </w:r>
            <w:r w:rsidRPr="00684BB7">
              <w:rPr>
                <w:sz w:val="22"/>
                <w:szCs w:val="22"/>
                <w:lang w:eastAsia="it-IT"/>
              </w:rPr>
              <w:br/>
              <w:t>Art. 12, c. 1, d.lgs. n. 33/2013</w:t>
            </w: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Codice disciplinare e codice di condotta</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Codice disciplinare, recante l'indicazione delle  infrazioni del codice disciplinare e relative sanzioni (pubblicazione on </w:t>
            </w:r>
            <w:proofErr w:type="spellStart"/>
            <w:r w:rsidRPr="00684BB7">
              <w:rPr>
                <w:sz w:val="22"/>
                <w:szCs w:val="22"/>
                <w:lang w:eastAsia="it-IT"/>
              </w:rPr>
              <w:t>line</w:t>
            </w:r>
            <w:proofErr w:type="spellEnd"/>
            <w:r w:rsidRPr="00684BB7">
              <w:rPr>
                <w:sz w:val="22"/>
                <w:szCs w:val="22"/>
                <w:lang w:eastAsia="it-IT"/>
              </w:rPr>
              <w:t xml:space="preserve"> in alternativa all'affissione in luogo accessibile a tutti - art. 7, l. n. 300/1970)</w:t>
            </w:r>
            <w:r w:rsidRPr="00684BB7">
              <w:rPr>
                <w:sz w:val="22"/>
                <w:szCs w:val="22"/>
                <w:lang w:eastAsia="it-IT"/>
              </w:rPr>
              <w:br/>
              <w:t xml:space="preserve">Codice di condotta inteso quale </w:t>
            </w:r>
            <w:r w:rsidRPr="00684BB7">
              <w:rPr>
                <w:sz w:val="22"/>
                <w:szCs w:val="22"/>
                <w:lang w:eastAsia="it-IT"/>
              </w:rPr>
              <w:lastRenderedPageBreak/>
              <w:t>codice di comportamento</w:t>
            </w:r>
          </w:p>
        </w:tc>
      </w:tr>
      <w:tr w:rsidR="00684BB7" w:rsidRPr="00684BB7" w:rsidTr="00684BB7">
        <w:trPr>
          <w:trHeight w:val="12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Oneri informativi per cittadini e imprese</w:t>
            </w: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Art. 12, c. 1-bis, d.lgs. n. 33/2013 </w:t>
            </w:r>
          </w:p>
        </w:tc>
        <w:tc>
          <w:tcPr>
            <w:tcW w:w="2268" w:type="dxa"/>
            <w:tcBorders>
              <w:top w:val="nil"/>
              <w:left w:val="nil"/>
              <w:bottom w:val="nil"/>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Scadenzario obblighi amministrativi</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Scadenzario con l'indicazione delle date di efficacia dei nuovi obblighi amministrativi a carico di cittadini e imprese introdotti dalle amministrazioni secondo le modalità definite con DPCM 8 novembre 2013</w:t>
            </w:r>
          </w:p>
        </w:tc>
      </w:tr>
      <w:tr w:rsidR="00684BB7" w:rsidRPr="00684BB7" w:rsidTr="00684BB7">
        <w:trPr>
          <w:trHeight w:val="15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34, d.lgs. n. 33/2013</w:t>
            </w:r>
          </w:p>
        </w:tc>
        <w:tc>
          <w:tcPr>
            <w:tcW w:w="2268" w:type="dxa"/>
            <w:tcBorders>
              <w:top w:val="single" w:sz="4" w:space="0" w:color="auto"/>
              <w:left w:val="nil"/>
              <w:bottom w:val="nil"/>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Oneri informativi per cittadini e imprese</w:t>
            </w: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Regolamenti ministeriali o interministeriali, provvedimenti amministrativi a carattere generale adottati dalle amministrazioni dello Stato per regolare l'esercizio di poteri </w:t>
            </w:r>
            <w:proofErr w:type="spellStart"/>
            <w:r w:rsidRPr="00684BB7">
              <w:rPr>
                <w:sz w:val="22"/>
                <w:szCs w:val="22"/>
                <w:lang w:eastAsia="it-IT"/>
              </w:rPr>
              <w:t>autorizzatori</w:t>
            </w:r>
            <w:proofErr w:type="spellEnd"/>
            <w:r w:rsidRPr="00684BB7">
              <w:rPr>
                <w:sz w:val="22"/>
                <w:szCs w:val="22"/>
                <w:lang w:eastAsia="it-IT"/>
              </w:rPr>
              <w:t xml:space="preserve">, concessori o certificatori, </w:t>
            </w:r>
            <w:proofErr w:type="spellStart"/>
            <w:r w:rsidRPr="00684BB7">
              <w:rPr>
                <w:sz w:val="22"/>
                <w:szCs w:val="22"/>
                <w:lang w:eastAsia="it-IT"/>
              </w:rPr>
              <w:t>nonchè</w:t>
            </w:r>
            <w:proofErr w:type="spellEnd"/>
            <w:r w:rsidRPr="00684BB7">
              <w:rPr>
                <w:sz w:val="22"/>
                <w:szCs w:val="22"/>
                <w:lang w:eastAsia="it-IT"/>
              </w:rPr>
              <w:t xml:space="preserve"> l'accesso ai servizi pubblici ovvero la concessione di benefici con allegato elenco di tutti gli oneri informativi gravanti sui cittadini e sulle imprese introdotti o eliminati con i medesimi atti</w:t>
            </w:r>
          </w:p>
        </w:tc>
      </w:tr>
      <w:tr w:rsidR="00684BB7" w:rsidRPr="00684BB7" w:rsidTr="00684BB7">
        <w:trPr>
          <w:trHeight w:val="9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val="restart"/>
            <w:tcBorders>
              <w:top w:val="nil"/>
              <w:left w:val="single" w:sz="4" w:space="0" w:color="auto"/>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Burocrazia zero</w:t>
            </w: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Art. 37, c. 3, d.l. n. 69/2013 </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Burocrazia zero</w:t>
            </w: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Casi in cui il rilascio delle autorizzazioni di competenza è sostituito da una comunicazione dell'interessato</w:t>
            </w:r>
          </w:p>
        </w:tc>
      </w:tr>
      <w:tr w:rsidR="00684BB7" w:rsidRPr="00684BB7" w:rsidTr="00684BB7">
        <w:trPr>
          <w:trHeight w:val="9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Art. 37, c. 3-bis, d.l. n. 69/2013 </w:t>
            </w:r>
          </w:p>
        </w:tc>
        <w:tc>
          <w:tcPr>
            <w:tcW w:w="226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Attività soggette a controllo</w:t>
            </w: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Elenco delle attività delle imprese soggette a controllo (ovvero per le quali le pubbliche amministrazioni competenti ritengono necessarie l'autorizzazione, la segnalazione certificata di inizio attività o la mera comunicazione)</w:t>
            </w:r>
          </w:p>
        </w:tc>
      </w:tr>
      <w:tr w:rsidR="00684BB7" w:rsidRPr="00684BB7" w:rsidTr="00684BB7">
        <w:trPr>
          <w:trHeight w:val="1200"/>
        </w:trPr>
        <w:tc>
          <w:tcPr>
            <w:tcW w:w="1565" w:type="dxa"/>
            <w:vMerge w:val="restart"/>
            <w:tcBorders>
              <w:top w:val="nil"/>
              <w:left w:val="single" w:sz="4" w:space="0" w:color="auto"/>
              <w:bottom w:val="nil"/>
              <w:right w:val="single" w:sz="4" w:space="0" w:color="auto"/>
            </w:tcBorders>
            <w:shd w:val="clear" w:color="000000" w:fill="FFFFFF"/>
            <w:vAlign w:val="center"/>
            <w:hideMark/>
          </w:tcPr>
          <w:p w:rsidR="00684BB7" w:rsidRPr="00684BB7" w:rsidRDefault="00684BB7" w:rsidP="00684BB7">
            <w:pPr>
              <w:widowControl/>
              <w:suppressAutoHyphens w:val="0"/>
              <w:jc w:val="center"/>
              <w:rPr>
                <w:b/>
                <w:bCs/>
                <w:sz w:val="22"/>
                <w:szCs w:val="22"/>
                <w:lang w:eastAsia="it-IT"/>
              </w:rPr>
            </w:pPr>
            <w:r w:rsidRPr="00684BB7">
              <w:rPr>
                <w:b/>
                <w:bCs/>
                <w:sz w:val="22"/>
                <w:szCs w:val="22"/>
                <w:lang w:eastAsia="it-IT"/>
              </w:rPr>
              <w:t>Organizzazione</w:t>
            </w:r>
          </w:p>
        </w:tc>
        <w:tc>
          <w:tcPr>
            <w:tcW w:w="1842" w:type="dxa"/>
            <w:vMerge w:val="restart"/>
            <w:tcBorders>
              <w:top w:val="nil"/>
              <w:left w:val="single" w:sz="4" w:space="0" w:color="auto"/>
              <w:bottom w:val="nil"/>
              <w:right w:val="single" w:sz="4" w:space="0" w:color="auto"/>
            </w:tcBorders>
            <w:shd w:val="clear" w:color="000000" w:fill="FFFFFF"/>
            <w:vAlign w:val="center"/>
            <w:hideMark/>
          </w:tcPr>
          <w:p w:rsidR="00684BB7" w:rsidRPr="00684BB7" w:rsidRDefault="00684BB7" w:rsidP="00684BB7">
            <w:pPr>
              <w:widowControl/>
              <w:suppressAutoHyphens w:val="0"/>
              <w:spacing w:after="240"/>
              <w:jc w:val="center"/>
              <w:rPr>
                <w:sz w:val="22"/>
                <w:szCs w:val="22"/>
                <w:lang w:eastAsia="it-IT"/>
              </w:rPr>
            </w:pPr>
            <w:r w:rsidRPr="00684BB7">
              <w:rPr>
                <w:sz w:val="22"/>
                <w:szCs w:val="22"/>
                <w:lang w:eastAsia="it-IT"/>
              </w:rPr>
              <w:t>Titolari di incarichi politici, di amministrazione, di direzione o di governo</w:t>
            </w:r>
            <w:r w:rsidRPr="00684BB7">
              <w:rPr>
                <w:sz w:val="22"/>
                <w:szCs w:val="22"/>
                <w:lang w:eastAsia="it-IT"/>
              </w:rPr>
              <w:br/>
            </w: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13, c. 1, lett. a), d.lgs. n. 33/2013</w:t>
            </w: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Organi di indirizzo politico e di amministrazione e gestione, con l'indicazione delle rispettive competenze</w:t>
            </w:r>
          </w:p>
        </w:tc>
      </w:tr>
      <w:tr w:rsidR="00684BB7" w:rsidRPr="00684BB7" w:rsidTr="00684BB7">
        <w:trPr>
          <w:trHeight w:val="12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a), d.lgs. n. 33/2013</w:t>
            </w:r>
          </w:p>
        </w:tc>
        <w:tc>
          <w:tcPr>
            <w:tcW w:w="2268" w:type="dxa"/>
            <w:vMerge w:val="restart"/>
            <w:tcBorders>
              <w:top w:val="nil"/>
              <w:left w:val="single" w:sz="4" w:space="0" w:color="auto"/>
              <w:bottom w:val="nil"/>
              <w:right w:val="single" w:sz="4" w:space="0" w:color="auto"/>
            </w:tcBorders>
            <w:shd w:val="clear" w:color="000000" w:fill="FFFFF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 xml:space="preserve">Titolari di incarichi politici di cui all'art. 14, </w:t>
            </w:r>
            <w:proofErr w:type="spellStart"/>
            <w:r w:rsidRPr="00684BB7">
              <w:rPr>
                <w:sz w:val="22"/>
                <w:szCs w:val="22"/>
                <w:lang w:eastAsia="it-IT"/>
              </w:rPr>
              <w:t>co</w:t>
            </w:r>
            <w:proofErr w:type="spellEnd"/>
            <w:r w:rsidRPr="00684BB7">
              <w:rPr>
                <w:sz w:val="22"/>
                <w:szCs w:val="22"/>
                <w:lang w:eastAsia="it-IT"/>
              </w:rPr>
              <w:t xml:space="preserve">. 1, del </w:t>
            </w:r>
            <w:proofErr w:type="spellStart"/>
            <w:r w:rsidRPr="00684BB7">
              <w:rPr>
                <w:sz w:val="22"/>
                <w:szCs w:val="22"/>
                <w:lang w:eastAsia="it-IT"/>
              </w:rPr>
              <w:t>dlgs</w:t>
            </w:r>
            <w:proofErr w:type="spellEnd"/>
            <w:r w:rsidRPr="00684BB7">
              <w:rPr>
                <w:sz w:val="22"/>
                <w:szCs w:val="22"/>
                <w:lang w:eastAsia="it-IT"/>
              </w:rPr>
              <w:t xml:space="preserve"> n. 33/2013 </w:t>
            </w:r>
            <w:r w:rsidRPr="00684BB7">
              <w:rPr>
                <w:sz w:val="22"/>
                <w:szCs w:val="22"/>
                <w:lang w:eastAsia="it-IT"/>
              </w:rPr>
              <w:br/>
            </w:r>
            <w:r w:rsidRPr="00684BB7">
              <w:rPr>
                <w:sz w:val="22"/>
                <w:szCs w:val="22"/>
                <w:lang w:eastAsia="it-IT"/>
              </w:rPr>
              <w:br/>
              <w:t>(da pubblicare in tabelle)</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Atto di nomina o di proclamazione, con l'indicazione della durata dell'incarico o del mandato elettivo</w:t>
            </w:r>
          </w:p>
        </w:tc>
      </w:tr>
      <w:tr w:rsidR="00684BB7" w:rsidRPr="00684BB7" w:rsidTr="00684BB7">
        <w:trPr>
          <w:trHeight w:val="12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b), d.lgs. n. 33/2013</w:t>
            </w:r>
          </w:p>
        </w:tc>
        <w:tc>
          <w:tcPr>
            <w:tcW w:w="2268"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Curriculum vitae</w:t>
            </w:r>
          </w:p>
        </w:tc>
      </w:tr>
      <w:tr w:rsidR="00684BB7" w:rsidRPr="00684BB7" w:rsidTr="00684BB7">
        <w:trPr>
          <w:trHeight w:val="3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Art. 14, c. 1, lett. c), d.lgs. </w:t>
            </w:r>
            <w:r w:rsidRPr="00684BB7">
              <w:rPr>
                <w:sz w:val="22"/>
                <w:szCs w:val="22"/>
                <w:lang w:eastAsia="it-IT"/>
              </w:rPr>
              <w:lastRenderedPageBreak/>
              <w:t>n. 33/2013</w:t>
            </w:r>
          </w:p>
        </w:tc>
        <w:tc>
          <w:tcPr>
            <w:tcW w:w="2268"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Compensi di qualsiasi natura connessi all'assunzione della </w:t>
            </w:r>
            <w:r w:rsidRPr="00684BB7">
              <w:rPr>
                <w:sz w:val="22"/>
                <w:szCs w:val="22"/>
                <w:lang w:eastAsia="it-IT"/>
              </w:rPr>
              <w:lastRenderedPageBreak/>
              <w:t>carica</w:t>
            </w:r>
          </w:p>
        </w:tc>
      </w:tr>
      <w:tr w:rsidR="00684BB7" w:rsidRPr="00684BB7" w:rsidTr="00684BB7">
        <w:trPr>
          <w:trHeight w:val="3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Importi di viaggi di servizio e missioni pagati con fondi pubblici</w:t>
            </w:r>
          </w:p>
        </w:tc>
      </w:tr>
      <w:tr w:rsidR="00684BB7" w:rsidRPr="00684BB7" w:rsidTr="00684BB7">
        <w:trPr>
          <w:trHeight w:val="12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d), d.lgs. n. 33/2013</w:t>
            </w:r>
          </w:p>
        </w:tc>
        <w:tc>
          <w:tcPr>
            <w:tcW w:w="2268"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Dati relativi all'assunzione di altre cariche, presso enti pubblici o privati, e relativi compensi a qualsiasi titolo corrisposti</w:t>
            </w:r>
          </w:p>
        </w:tc>
      </w:tr>
      <w:tr w:rsidR="00684BB7" w:rsidRPr="00684BB7" w:rsidTr="00684BB7">
        <w:trPr>
          <w:trHeight w:val="12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e), d.lgs. n. 33/2013</w:t>
            </w:r>
          </w:p>
        </w:tc>
        <w:tc>
          <w:tcPr>
            <w:tcW w:w="2268"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Altri eventuali incarichi con  oneri a carico della finanza pubblica e indicazione dei compensi spettanti</w:t>
            </w:r>
          </w:p>
        </w:tc>
      </w:tr>
      <w:tr w:rsidR="00684BB7" w:rsidRPr="00684BB7" w:rsidTr="00684BB7">
        <w:trPr>
          <w:trHeight w:val="27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nil"/>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f), d.lgs. n. 33/2013 Art. 2, c. 1, punto 1, l. n. 441/1982</w:t>
            </w:r>
          </w:p>
        </w:tc>
        <w:tc>
          <w:tcPr>
            <w:tcW w:w="2268"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1) dichiarazione concernente diritti reali su beni immobili e su beni mobili iscritti in pubblici registri, titolarità di imprese, azioni di società, quote di partecipazione a società, esercizio di funzioni di amministratore o di sindaco di società, con l'apposizione della formula «sul mio onore affermo che la dichiarazione corrisponde al vero» [Per il soggetto, il coniuge non separato e i parenti entro il secondo grado, ove gli stessi vi consentano (NB: dando eventualmente evidenza del mancato consenso) e riferita al momento dell'assunzione dell'incarico]</w:t>
            </w:r>
          </w:p>
        </w:tc>
      </w:tr>
      <w:tr w:rsidR="00684BB7" w:rsidRPr="00684BB7" w:rsidTr="00684BB7">
        <w:trPr>
          <w:trHeight w:val="24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nil"/>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f), d.lgs. n. 33/2013 Art. 2, c. 1, punto 2, l. n. 441/1982</w:t>
            </w:r>
          </w:p>
        </w:tc>
        <w:tc>
          <w:tcPr>
            <w:tcW w:w="2268"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2) copia dell'ultima dichiarazione dei redditi soggetti all'imposta sui redditi delle persone fisiche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 </w:t>
            </w:r>
          </w:p>
        </w:tc>
      </w:tr>
      <w:tr w:rsidR="00684BB7" w:rsidRPr="00684BB7" w:rsidTr="00684BB7">
        <w:trPr>
          <w:trHeight w:val="24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nil"/>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f), d.lgs. n. 33/2013 Art. 2, c. 1, punto 3, l. n. 441/1982</w:t>
            </w:r>
          </w:p>
        </w:tc>
        <w:tc>
          <w:tcPr>
            <w:tcW w:w="2268"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D8D8D8"/>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3) dichiarazione concernente le spese sostenute e le obbligazioni assunte per la propaganda elettorale ovvero attestazione di essersi avvalsi esclusivamente di materiali e di mezzi propagandistici predisposti e messi a disposizione dal partito o dalla formazione politica della cui lista il soggetto ha fatto parte, con l'apposizione della formula «sul </w:t>
            </w:r>
            <w:r w:rsidRPr="00684BB7">
              <w:rPr>
                <w:sz w:val="22"/>
                <w:szCs w:val="22"/>
                <w:lang w:eastAsia="it-IT"/>
              </w:rPr>
              <w:lastRenderedPageBreak/>
              <w:t xml:space="preserve">mio onore affermo che la dichiarazione corrisponde al vero» (con allegate copie delle dichiarazioni relative a finanziamenti e contributi per un importo che nell'anno superi 5.000 €)  </w:t>
            </w:r>
          </w:p>
        </w:tc>
      </w:tr>
      <w:tr w:rsidR="00684BB7" w:rsidRPr="00684BB7" w:rsidTr="00684BB7">
        <w:trPr>
          <w:trHeight w:val="21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nil"/>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f), d.lgs. n. 33/2013 Art. 3, l. n. 441/1982</w:t>
            </w:r>
          </w:p>
        </w:tc>
        <w:tc>
          <w:tcPr>
            <w:tcW w:w="2268"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4) attestazione concernente le variazioni della situazione patrimoniale intervenute nell'anno precedente e copia della dichiarazione dei redditi [Per il soggetto, il coniuge non separato e i parenti entro il secondo grado, ove gli stessi vi consentano (NB: dando eventualmente evidenza del mancato consenso)] </w:t>
            </w:r>
          </w:p>
        </w:tc>
      </w:tr>
      <w:tr w:rsidR="00684BB7" w:rsidRPr="00684BB7" w:rsidTr="00684BB7">
        <w:trPr>
          <w:trHeight w:val="12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a), d.lgs. n. 33/2013</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 xml:space="preserve">Titolari di incarichi di amministrazione, di direzione o di governo di cui all'art. 14, </w:t>
            </w:r>
            <w:proofErr w:type="spellStart"/>
            <w:r w:rsidRPr="00684BB7">
              <w:rPr>
                <w:sz w:val="22"/>
                <w:szCs w:val="22"/>
                <w:lang w:eastAsia="it-IT"/>
              </w:rPr>
              <w:t>co</w:t>
            </w:r>
            <w:proofErr w:type="spellEnd"/>
            <w:r w:rsidRPr="00684BB7">
              <w:rPr>
                <w:sz w:val="22"/>
                <w:szCs w:val="22"/>
                <w:lang w:eastAsia="it-IT"/>
              </w:rPr>
              <w:t xml:space="preserve">. 1-bis, del </w:t>
            </w:r>
            <w:proofErr w:type="spellStart"/>
            <w:r w:rsidRPr="00684BB7">
              <w:rPr>
                <w:sz w:val="22"/>
                <w:szCs w:val="22"/>
                <w:lang w:eastAsia="it-IT"/>
              </w:rPr>
              <w:t>dlgs</w:t>
            </w:r>
            <w:proofErr w:type="spellEnd"/>
            <w:r w:rsidRPr="00684BB7">
              <w:rPr>
                <w:sz w:val="22"/>
                <w:szCs w:val="22"/>
                <w:lang w:eastAsia="it-IT"/>
              </w:rPr>
              <w:t xml:space="preserve"> n. 33/2013 </w:t>
            </w: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Atto di nomina o di proclamazione, con l'indicazione della durata dell'incarico o del mandato elettivo</w:t>
            </w:r>
          </w:p>
        </w:tc>
      </w:tr>
      <w:tr w:rsidR="00684BB7" w:rsidRPr="00684BB7" w:rsidTr="00684BB7">
        <w:trPr>
          <w:trHeight w:val="12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b), d.lgs. n. 33/2013</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Curriculum vitae</w:t>
            </w:r>
          </w:p>
        </w:tc>
      </w:tr>
      <w:tr w:rsidR="00684BB7" w:rsidRPr="00684BB7" w:rsidTr="00684BB7">
        <w:trPr>
          <w:trHeight w:val="3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c), d.lgs. n. 33/2013</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Compensi di qualsiasi natura connessi all'assunzione della carica</w:t>
            </w:r>
          </w:p>
        </w:tc>
      </w:tr>
      <w:tr w:rsidR="00684BB7" w:rsidRPr="00684BB7" w:rsidTr="00684BB7">
        <w:trPr>
          <w:trHeight w:val="3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Importi di viaggi di servizio e missioni pagati con fondi pubblici</w:t>
            </w:r>
          </w:p>
        </w:tc>
      </w:tr>
      <w:tr w:rsidR="00684BB7" w:rsidRPr="00684BB7" w:rsidTr="00684BB7">
        <w:trPr>
          <w:trHeight w:val="12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d), d.lgs. n. 33/2013</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Dati relativi all'assunzione di altre cariche, presso enti pubblici o privati, e relativi compensi a qualsiasi titolo corrisposti</w:t>
            </w:r>
          </w:p>
        </w:tc>
      </w:tr>
      <w:tr w:rsidR="00684BB7" w:rsidRPr="00684BB7" w:rsidTr="00684BB7">
        <w:trPr>
          <w:trHeight w:val="12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e), d.lgs. n. 33/2013</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Altri eventuali incarichi con  oneri a carico della finanza pubblica e indicazione dei compensi spettanti</w:t>
            </w:r>
          </w:p>
        </w:tc>
      </w:tr>
      <w:tr w:rsidR="00684BB7" w:rsidRPr="00684BB7" w:rsidTr="00684BB7">
        <w:trPr>
          <w:trHeight w:val="27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nil"/>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f), d.lgs. n. 33/2013 Art. 2, c. 1, punto 1, l. n. 441/1982</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1) dichiarazione concernente diritti reali su beni immobili e su beni mobili iscritti in pubblici registri, titolarità di imprese, azioni di società, quote di partecipazione a società, esercizio di funzioni di amministratore o di sindaco di società, con l'apposizione della formula «sul mio onore affermo che la dichiarazione corrisponde al vero» [Per il soggetto, il coniuge non </w:t>
            </w:r>
            <w:r w:rsidRPr="00684BB7">
              <w:rPr>
                <w:sz w:val="22"/>
                <w:szCs w:val="22"/>
                <w:lang w:eastAsia="it-IT"/>
              </w:rPr>
              <w:lastRenderedPageBreak/>
              <w:t>separato e i parenti entro il secondo grado, ove gli stessi vi consentano (NB: dando eventualmente evidenza del mancato consenso) e riferita al momento dell'assunzione dell'incarico]</w:t>
            </w:r>
          </w:p>
        </w:tc>
      </w:tr>
      <w:tr w:rsidR="00684BB7" w:rsidRPr="00684BB7" w:rsidTr="00684BB7">
        <w:trPr>
          <w:trHeight w:val="24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nil"/>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f), d.lgs. n. 33/2013 Art. 2, c. 1, punto 2, l. n. 441/1982</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2) copia dell'ultima dichiarazione dei redditi soggetti all'imposta sui redditi delle persone fisiche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 </w:t>
            </w:r>
          </w:p>
        </w:tc>
      </w:tr>
      <w:tr w:rsidR="00684BB7" w:rsidRPr="00684BB7" w:rsidTr="00684BB7">
        <w:trPr>
          <w:trHeight w:val="24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nil"/>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f), d.lgs. n. 33/2013 Art. 2, c. 1, punto 3, l. n. 441/1982</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3) dichiarazione concernente le spese sostenute e le obbligazioni assunte per la propaganda elettorale ovvero attestazione di essersi avvalsi esclusivamente di materiali e di mezzi propagandistici predisposti e messi a disposizione dal partito o dalla formazione politica della cui lista il soggetto ha fatto parte, con l'apposizione della formula «sul mio onore affermo che la dichiarazione corrisponde al vero» (con allegate copie delle dichiarazioni relative a finanziamenti e contributi per un importo che nell'anno superi 5.000 €)  </w:t>
            </w:r>
          </w:p>
        </w:tc>
      </w:tr>
      <w:tr w:rsidR="00684BB7" w:rsidRPr="00684BB7" w:rsidTr="00684BB7">
        <w:trPr>
          <w:trHeight w:val="21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nil"/>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f), d.lgs. n. 33/2013 Art. 3, l. n. 441/1982</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4) attestazione concernente le variazioni della situazione patrimoniale intervenute nell'anno precedente e copia della dichiarazione dei redditi [Per il soggetto, il coniuge non separato e i parenti entro il secondo grado, ove gli stessi vi consentano (NB: dando eventualmente evidenza del mancato consenso)] </w:t>
            </w:r>
          </w:p>
        </w:tc>
      </w:tr>
      <w:tr w:rsidR="00684BB7" w:rsidRPr="00684BB7" w:rsidTr="00684BB7">
        <w:trPr>
          <w:trHeight w:val="12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a), d.lgs. n. 33/2013</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Cessati dall'incarico (documentazione da pubblicare sul sito web)</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Atto di nomina, con l'indicazione della durata dell'incarico </w:t>
            </w:r>
          </w:p>
        </w:tc>
      </w:tr>
      <w:tr w:rsidR="00684BB7" w:rsidRPr="00684BB7" w:rsidTr="00684BB7">
        <w:trPr>
          <w:trHeight w:val="12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b), d.lgs. n. 33/2013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Curriculum vitae</w:t>
            </w:r>
          </w:p>
        </w:tc>
      </w:tr>
      <w:tr w:rsidR="00684BB7" w:rsidRPr="00684BB7" w:rsidTr="00684BB7">
        <w:trPr>
          <w:trHeight w:val="3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c), d.lgs. n. 33/2013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Compensi di qualsiasi natura connessi all'assunzione della carica</w:t>
            </w:r>
          </w:p>
        </w:tc>
      </w:tr>
      <w:tr w:rsidR="00684BB7" w:rsidRPr="00684BB7" w:rsidTr="00684BB7">
        <w:trPr>
          <w:trHeight w:val="3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Importi di viaggi di servizio e missioni pagati con fondi pubblici</w:t>
            </w:r>
          </w:p>
        </w:tc>
      </w:tr>
      <w:tr w:rsidR="00684BB7" w:rsidRPr="00684BB7" w:rsidTr="00684BB7">
        <w:trPr>
          <w:trHeight w:val="12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d), d.lgs. n. 33/2013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Dati relativi all'assunzione di altre cariche, presso enti pubblici o privati, e relativi compensi a qualsiasi titolo corrisposti</w:t>
            </w:r>
          </w:p>
        </w:tc>
      </w:tr>
      <w:tr w:rsidR="00684BB7" w:rsidRPr="00684BB7" w:rsidTr="00684BB7">
        <w:trPr>
          <w:trHeight w:val="12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e), d.lgs. n. 33/2013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Altri eventuali incarichi con  oneri a carico della finanza pubblica e indicazione dei compensi spettanti</w:t>
            </w:r>
          </w:p>
        </w:tc>
      </w:tr>
      <w:tr w:rsidR="00684BB7" w:rsidRPr="00684BB7" w:rsidTr="00684BB7">
        <w:trPr>
          <w:trHeight w:val="24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nil"/>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f), d.lgs. n. 33/2013 Art. 2, c. 1, punto 2, l. n. 441/1982</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1) copie delle dichiarazioni dei redditi riferiti al periodo dell'incarico; </w:t>
            </w:r>
            <w:r w:rsidRPr="00684BB7">
              <w:rPr>
                <w:sz w:val="22"/>
                <w:szCs w:val="22"/>
                <w:lang w:eastAsia="it-IT"/>
              </w:rPr>
              <w:br/>
              <w:t xml:space="preserve">2) copia della dichiarazione dei redditi successiva al termine dell'incarico o carica, entro un mese dalla scadenza del termine di legge per la presentazione della dichiarazione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 </w:t>
            </w:r>
          </w:p>
        </w:tc>
      </w:tr>
      <w:tr w:rsidR="00684BB7" w:rsidRPr="00684BB7" w:rsidTr="00684BB7">
        <w:trPr>
          <w:trHeight w:val="24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single" w:sz="4" w:space="0" w:color="auto"/>
              <w:left w:val="nil"/>
              <w:bottom w:val="nil"/>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f), d.lgs. n. 33/2013 Art. 2, c. 1, punto 3, l. n. 441/1982</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3) dichiarazione concernente le spese sostenute e le obbligazioni assunte per la propaganda elettorale ovvero attestazione di essersi avvalsi esclusivamente di materiali e di mezzi propagandistici predisposti e messi a disposizione dal partito o dalla formazione politica della cui lista il soggetto ha fatto parte con riferimento al periodo dell'incarico (con allegate copie delle dichiarazioni relative a </w:t>
            </w:r>
            <w:r w:rsidRPr="00684BB7">
              <w:rPr>
                <w:sz w:val="22"/>
                <w:szCs w:val="22"/>
                <w:lang w:eastAsia="it-IT"/>
              </w:rPr>
              <w:lastRenderedPageBreak/>
              <w:t xml:space="preserve">finanziamenti e contributi per un importo che nell'anno superi 5.000 €)  </w:t>
            </w:r>
          </w:p>
        </w:tc>
      </w:tr>
      <w:tr w:rsidR="00684BB7" w:rsidRPr="00684BB7" w:rsidTr="00684BB7">
        <w:trPr>
          <w:trHeight w:val="21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single" w:sz="4" w:space="0" w:color="auto"/>
              <w:left w:val="nil"/>
              <w:bottom w:val="nil"/>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f), d.lgs. n. 33/2013 Art. 4, l. n. 441/1982</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4) dichiarazione concernente le variazioni della situazione patrimoniale intervenute dopo l'ultima attestazione [Per il soggetto, il coniuge non separato e i parenti entro il secondo grado, ove gli stessi vi consentano (NB: dando eventualmente evidenza del mancato consenso)] </w:t>
            </w:r>
          </w:p>
        </w:tc>
      </w:tr>
      <w:tr w:rsidR="00684BB7" w:rsidRPr="00684BB7" w:rsidTr="00684BB7">
        <w:trPr>
          <w:trHeight w:val="21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Sanzioni per mancata comunicazione dei dati </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47, c. 1, d.lgs. n. 33/2013</w:t>
            </w: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Sanzioni per mancata o incompleta comunicazione dei dati da parte dei titolari di incarichi politici, di amministrazione, di direzione o di governo </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Provvedimenti sanzionatori a carico del responsabile della mancata o incompleta comunicazione dei dati di cui all'articolo 14, concernenti la situazione patrimoniale complessiva del titolare dell'incarico al momento dell'assunzione della carica, la titolarità di imprese, le partecipazioni azionarie proprie </w:t>
            </w:r>
            <w:proofErr w:type="spellStart"/>
            <w:r w:rsidRPr="00684BB7">
              <w:rPr>
                <w:sz w:val="22"/>
                <w:szCs w:val="22"/>
                <w:lang w:eastAsia="it-IT"/>
              </w:rPr>
              <w:t>nonchè</w:t>
            </w:r>
            <w:proofErr w:type="spellEnd"/>
            <w:r w:rsidRPr="00684BB7">
              <w:rPr>
                <w:sz w:val="22"/>
                <w:szCs w:val="22"/>
                <w:lang w:eastAsia="it-IT"/>
              </w:rPr>
              <w:t xml:space="preserve"> tutti i compensi cui dà diritto l'</w:t>
            </w:r>
            <w:proofErr w:type="spellStart"/>
            <w:r w:rsidRPr="00684BB7">
              <w:rPr>
                <w:sz w:val="22"/>
                <w:szCs w:val="22"/>
                <w:lang w:eastAsia="it-IT"/>
              </w:rPr>
              <w:t>assuzione</w:t>
            </w:r>
            <w:proofErr w:type="spellEnd"/>
            <w:r w:rsidRPr="00684BB7">
              <w:rPr>
                <w:sz w:val="22"/>
                <w:szCs w:val="22"/>
                <w:lang w:eastAsia="it-IT"/>
              </w:rPr>
              <w:t xml:space="preserve"> della carica</w:t>
            </w:r>
          </w:p>
        </w:tc>
      </w:tr>
      <w:tr w:rsidR="00684BB7" w:rsidRPr="00684BB7" w:rsidTr="00684BB7">
        <w:trPr>
          <w:trHeight w:val="9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val="restart"/>
            <w:tcBorders>
              <w:top w:val="nil"/>
              <w:left w:val="single" w:sz="4" w:space="0" w:color="auto"/>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Rendiconti gruppi consiliari regionali/provinciali</w:t>
            </w: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28, c. 1, d.lgs. n. 33/2013</w:t>
            </w:r>
          </w:p>
        </w:tc>
        <w:tc>
          <w:tcPr>
            <w:tcW w:w="2268" w:type="dxa"/>
            <w:tcBorders>
              <w:top w:val="nil"/>
              <w:left w:val="nil"/>
              <w:bottom w:val="single" w:sz="4" w:space="0" w:color="auto"/>
              <w:right w:val="single" w:sz="4" w:space="0" w:color="auto"/>
            </w:tcBorders>
            <w:shd w:val="clear" w:color="000000" w:fill="D8D8D8"/>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Rendiconti gruppi consiliari regionali/provinciali</w:t>
            </w:r>
          </w:p>
        </w:tc>
        <w:tc>
          <w:tcPr>
            <w:tcW w:w="3192" w:type="dxa"/>
            <w:tcBorders>
              <w:top w:val="nil"/>
              <w:left w:val="nil"/>
              <w:bottom w:val="single" w:sz="4" w:space="0" w:color="auto"/>
              <w:right w:val="single" w:sz="4" w:space="0" w:color="auto"/>
            </w:tcBorders>
            <w:shd w:val="clear" w:color="000000" w:fill="D8D8D8"/>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Rendiconti di esercizio annuale dei gruppi consiliari regionali e provinciali, con evidenza delle risorse trasferite o assegnate a ciascun gruppo, con indicazione del titolo di trasferimento e dell'impiego delle risorse utilizzate</w:t>
            </w:r>
          </w:p>
        </w:tc>
      </w:tr>
      <w:tr w:rsidR="00684BB7" w:rsidRPr="00684BB7" w:rsidTr="00684BB7">
        <w:trPr>
          <w:trHeight w:val="6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Atti degli organi di controllo</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Atti e relazioni degli organi di controllo</w:t>
            </w:r>
          </w:p>
        </w:tc>
      </w:tr>
      <w:tr w:rsidR="00684BB7" w:rsidRPr="00684BB7" w:rsidTr="00684BB7">
        <w:trPr>
          <w:trHeight w:val="12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val="restart"/>
            <w:tcBorders>
              <w:top w:val="nil"/>
              <w:left w:val="single" w:sz="4" w:space="0" w:color="auto"/>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Articolazione degli uffici</w:t>
            </w: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13, c. 1, lett. b), d.lgs. n. 33/2013</w:t>
            </w:r>
          </w:p>
        </w:tc>
        <w:tc>
          <w:tcPr>
            <w:tcW w:w="2268" w:type="dxa"/>
            <w:tcBorders>
              <w:top w:val="nil"/>
              <w:left w:val="nil"/>
              <w:bottom w:val="nil"/>
              <w:right w:val="nil"/>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Articolazione degli uffici</w:t>
            </w:r>
          </w:p>
        </w:tc>
        <w:tc>
          <w:tcPr>
            <w:tcW w:w="3192" w:type="dxa"/>
            <w:tcBorders>
              <w:top w:val="nil"/>
              <w:left w:val="single" w:sz="4" w:space="0" w:color="auto"/>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Indicazione delle competenze di ciascun ufficio, anche di livello dirigenziale non generale, i nomi dei dirigenti responsabili dei singoli uffici</w:t>
            </w:r>
          </w:p>
        </w:tc>
      </w:tr>
      <w:tr w:rsidR="00684BB7" w:rsidRPr="00684BB7" w:rsidTr="00684BB7">
        <w:trPr>
          <w:trHeight w:val="12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13, c. 1, lett. c), d.lgs. n. 33/2013</w:t>
            </w:r>
          </w:p>
        </w:tc>
        <w:tc>
          <w:tcPr>
            <w:tcW w:w="226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Organigramma</w:t>
            </w:r>
            <w:r w:rsidRPr="00684BB7">
              <w:rPr>
                <w:sz w:val="22"/>
                <w:szCs w:val="22"/>
                <w:lang w:eastAsia="it-IT"/>
              </w:rPr>
              <w:br/>
            </w:r>
            <w:r w:rsidRPr="00684BB7">
              <w:rPr>
                <w:sz w:val="22"/>
                <w:szCs w:val="22"/>
                <w:lang w:eastAsia="it-IT"/>
              </w:rPr>
              <w:br/>
              <w:t xml:space="preserve">(da pubblicare sotto forma di organigramma, in modo tale che a ciascun ufficio sia assegnato un </w:t>
            </w:r>
            <w:r w:rsidRPr="00684BB7">
              <w:rPr>
                <w:sz w:val="22"/>
                <w:szCs w:val="22"/>
                <w:lang w:eastAsia="it-IT"/>
              </w:rPr>
              <w:lastRenderedPageBreak/>
              <w:t>link ad una pagina contenente tutte le informazioni previste dalla norma)</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lastRenderedPageBreak/>
              <w:t>Illustrazione in forma semplificata, ai fini della piena accessibilità e comprensibilità dei dati, dell'organizzazione dell'amministrazione, mediante l'organigramma o analoghe rappresentazioni grafiche</w:t>
            </w:r>
          </w:p>
        </w:tc>
      </w:tr>
      <w:tr w:rsidR="00684BB7" w:rsidRPr="00684BB7" w:rsidTr="00684BB7">
        <w:trPr>
          <w:trHeight w:val="12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13, c. 1, lett. b), d.lgs. n. 33/2013</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Nomi dei dirigenti responsabili dei singoli uffici</w:t>
            </w:r>
          </w:p>
        </w:tc>
      </w:tr>
      <w:tr w:rsidR="00684BB7" w:rsidRPr="00684BB7" w:rsidTr="00684BB7">
        <w:trPr>
          <w:trHeight w:val="12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Telefono e posta elettronica</w:t>
            </w: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13, c. 1, lett. d), d.lgs. n. 33/2013</w:t>
            </w: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Telefono e posta elettronica</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Elenco completo dei numeri di telefono e delle caselle di posta elettronica istituzionali e delle caselle di posta elettronica certificata dedicate, cui il cittadino possa rivolgersi per qualsiasi richiesta inerente i compiti istituzionali</w:t>
            </w:r>
          </w:p>
        </w:tc>
      </w:tr>
      <w:tr w:rsidR="00684BB7" w:rsidRPr="00684BB7" w:rsidTr="00684BB7">
        <w:trPr>
          <w:trHeight w:val="1200"/>
        </w:trPr>
        <w:tc>
          <w:tcPr>
            <w:tcW w:w="1565" w:type="dxa"/>
            <w:vMerge w:val="restart"/>
            <w:tcBorders>
              <w:top w:val="single" w:sz="4" w:space="0" w:color="auto"/>
              <w:left w:val="single" w:sz="4" w:space="0" w:color="auto"/>
              <w:bottom w:val="nil"/>
              <w:right w:val="single" w:sz="4" w:space="0" w:color="auto"/>
            </w:tcBorders>
            <w:shd w:val="clear" w:color="000000" w:fill="FFFFFF"/>
            <w:vAlign w:val="center"/>
            <w:hideMark/>
          </w:tcPr>
          <w:p w:rsidR="00684BB7" w:rsidRPr="00684BB7" w:rsidRDefault="00684BB7" w:rsidP="00684BB7">
            <w:pPr>
              <w:widowControl/>
              <w:suppressAutoHyphens w:val="0"/>
              <w:jc w:val="center"/>
              <w:rPr>
                <w:b/>
                <w:bCs/>
                <w:sz w:val="22"/>
                <w:szCs w:val="22"/>
                <w:lang w:eastAsia="it-IT"/>
              </w:rPr>
            </w:pPr>
            <w:r w:rsidRPr="00684BB7">
              <w:rPr>
                <w:b/>
                <w:bCs/>
                <w:sz w:val="22"/>
                <w:szCs w:val="22"/>
                <w:lang w:eastAsia="it-IT"/>
              </w:rPr>
              <w:t>Consulenti e collaboratori</w:t>
            </w:r>
          </w:p>
        </w:tc>
        <w:tc>
          <w:tcPr>
            <w:tcW w:w="18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Titolari di incarichi  di collaborazione o consulenza</w:t>
            </w: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15, c. 2, d.lgs. n. 33/2013</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Consulenti e collaboratori</w:t>
            </w:r>
            <w:r w:rsidRPr="00684BB7">
              <w:rPr>
                <w:sz w:val="22"/>
                <w:szCs w:val="22"/>
                <w:lang w:eastAsia="it-IT"/>
              </w:rPr>
              <w:br w:type="page"/>
            </w:r>
            <w:r w:rsidRPr="00684BB7">
              <w:rPr>
                <w:sz w:val="22"/>
                <w:szCs w:val="22"/>
                <w:lang w:eastAsia="it-IT"/>
              </w:rPr>
              <w:br w:type="page"/>
            </w:r>
            <w:r w:rsidRPr="00684BB7">
              <w:rPr>
                <w:sz w:val="22"/>
                <w:szCs w:val="22"/>
                <w:lang w:eastAsia="it-IT"/>
              </w:rPr>
              <w:br w:type="page"/>
              <w:t>(da pubblicare in tabelle)</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Estremi degli atti di conferimento di incarichi di collaborazione o di consulenza a soggetti esterni a qualsiasi titolo (compresi quelli affidati con contratto di collaborazione coordinata e continuativa) con indicazione dei soggetti percettori, della ragione dell'incarico e dell'ammontare erogato</w:t>
            </w:r>
          </w:p>
        </w:tc>
      </w:tr>
      <w:tr w:rsidR="00684BB7" w:rsidRPr="00684BB7" w:rsidTr="00684BB7">
        <w:trPr>
          <w:trHeight w:val="3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Per ciascun titolare di incarico:</w:t>
            </w:r>
          </w:p>
        </w:tc>
      </w:tr>
      <w:tr w:rsidR="00684BB7" w:rsidRPr="00684BB7" w:rsidTr="00684BB7">
        <w:trPr>
          <w:trHeight w:val="15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br/>
              <w:t>Art. 15, c. 1, lett. b), d.lgs. n. 33/2013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1) curriculum vitae, redatto in conformità al vigente modello europeo</w:t>
            </w:r>
          </w:p>
        </w:tc>
      </w:tr>
      <w:tr w:rsidR="00684BB7" w:rsidRPr="00684BB7" w:rsidTr="00684BB7">
        <w:trPr>
          <w:trHeight w:val="15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15, c. 1, lett. c), d.lgs. n. 33/2013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2) dati relativi allo svolgimento di incarichi o alla titolarità di cariche in enti di diritto privato regolati o finanziati dalla pubblica amministrazione o allo svolgimento di attività professionali</w:t>
            </w:r>
          </w:p>
        </w:tc>
      </w:tr>
      <w:tr w:rsidR="00684BB7" w:rsidRPr="00684BB7" w:rsidTr="00684BB7">
        <w:trPr>
          <w:trHeight w:val="15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15, c. 1, lett. d), d.lgs. n. 33/2013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3) compensi comunque denominati, relativi al rapporto di lavoro, di consulenza o di collaborazione (compresi quelli affidati con contratto di collaborazione coordinata e continuativa), con specifica evidenza delle eventuali componenti variabili o legate alla valutazione del risultato</w:t>
            </w:r>
          </w:p>
        </w:tc>
      </w:tr>
      <w:tr w:rsidR="00684BB7" w:rsidRPr="00684BB7" w:rsidTr="00684BB7">
        <w:trPr>
          <w:trHeight w:val="21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15, c. 2, d.lgs. n. 33/2013</w:t>
            </w:r>
            <w:r w:rsidRPr="00684BB7">
              <w:rPr>
                <w:sz w:val="22"/>
                <w:szCs w:val="22"/>
                <w:lang w:eastAsia="it-IT"/>
              </w:rPr>
              <w:br/>
              <w:t>Art. 53, c. 14, d.lgs. n. 165/2001</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Tabelle relative agli elenchi dei consulenti con indicazione di oggetto, durata e compenso dell'incarico (comunicate alla Funzione pubblica)</w:t>
            </w:r>
          </w:p>
        </w:tc>
      </w:tr>
      <w:tr w:rsidR="00684BB7" w:rsidRPr="00684BB7" w:rsidTr="00684BB7">
        <w:trPr>
          <w:trHeight w:val="12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53, c. 14, d.lgs. n. 165/2001</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Attestazione dell'avvenuta verifica dell'insussistenza di situazioni, anche potenziali, di conflitto di interesse</w:t>
            </w:r>
          </w:p>
        </w:tc>
      </w:tr>
      <w:tr w:rsidR="00684BB7" w:rsidRPr="00684BB7" w:rsidTr="00684BB7">
        <w:trPr>
          <w:trHeight w:val="300"/>
        </w:trPr>
        <w:tc>
          <w:tcPr>
            <w:tcW w:w="15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jc w:val="center"/>
              <w:rPr>
                <w:b/>
                <w:bCs/>
                <w:sz w:val="22"/>
                <w:szCs w:val="22"/>
                <w:lang w:eastAsia="it-IT"/>
              </w:rPr>
            </w:pPr>
            <w:r w:rsidRPr="00684BB7">
              <w:rPr>
                <w:b/>
                <w:bCs/>
                <w:sz w:val="22"/>
                <w:szCs w:val="22"/>
                <w:lang w:eastAsia="it-IT"/>
              </w:rPr>
              <w:t>Personale</w:t>
            </w:r>
          </w:p>
        </w:tc>
        <w:tc>
          <w:tcPr>
            <w:tcW w:w="18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 xml:space="preserve">Titolari di incarichi dirigenziali amministrativi di vertice </w:t>
            </w: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Incarichi amministrativi di vertice      (da pubblicare in tabelle)</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Per ciascun titolare di incarico:</w:t>
            </w:r>
          </w:p>
        </w:tc>
      </w:tr>
      <w:tr w:rsidR="00684BB7" w:rsidRPr="00684BB7" w:rsidTr="00684BB7">
        <w:trPr>
          <w:trHeight w:val="15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a) e c. 1-bis, d.lgs. n. 33/2013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Atto di conferimento, con l'indicazione della durata dell'incarico </w:t>
            </w:r>
          </w:p>
        </w:tc>
      </w:tr>
      <w:tr w:rsidR="00684BB7" w:rsidRPr="00684BB7" w:rsidTr="00684BB7">
        <w:trPr>
          <w:trHeight w:val="15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b) e c. 1-bis, d.lgs. n. 33/2013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Curriculum vitae, redatto in conformità al vigente modello europeo</w:t>
            </w:r>
          </w:p>
        </w:tc>
      </w:tr>
      <w:tr w:rsidR="00684BB7" w:rsidRPr="00684BB7" w:rsidTr="00684BB7">
        <w:trPr>
          <w:trHeight w:val="6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Art. 14, c. 1, lett. c) e c. 1-bis, d.lgs. n. 33/2013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Compensi di qualsiasi natura connessi all'assunzione dell'incarico (con specifica evidenza delle eventuali componenti variabili o legate alla valutazione del risultato)</w:t>
            </w:r>
          </w:p>
        </w:tc>
      </w:tr>
      <w:tr w:rsidR="00684BB7" w:rsidRPr="00684BB7" w:rsidTr="00684BB7">
        <w:trPr>
          <w:trHeight w:val="3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Importi di viaggi di servizio e missioni pagati con fondi pubblici</w:t>
            </w:r>
          </w:p>
        </w:tc>
      </w:tr>
      <w:tr w:rsidR="00684BB7" w:rsidRPr="00684BB7" w:rsidTr="00684BB7">
        <w:trPr>
          <w:trHeight w:val="15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d) e c. 1-bis, d.lgs. n. 33/2013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Dati relativi all'assunzione di altre cariche, presso enti pubblici o privati, e relativi compensi a qualsiasi titolo corrisposti</w:t>
            </w:r>
          </w:p>
        </w:tc>
      </w:tr>
      <w:tr w:rsidR="00684BB7" w:rsidRPr="00684BB7" w:rsidTr="00684BB7">
        <w:trPr>
          <w:trHeight w:val="15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e) e c. 1-bis, d.lgs. n. 33/2013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Altri eventuali incarichi con  oneri a carico della finanza pubblica e indicazione dei compensi spettanti</w:t>
            </w:r>
          </w:p>
        </w:tc>
      </w:tr>
      <w:tr w:rsidR="00684BB7" w:rsidRPr="00684BB7" w:rsidTr="00684BB7">
        <w:trPr>
          <w:trHeight w:val="30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nil"/>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f) e c. 1-bis, d.lgs. n. 33/2013 Art. 2, c. 1, punto 1, l. n. 441/1982</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1) dichiarazione concernente diritti reali su beni immobili e su beni mobili iscritti in pubblici registri, titolarità di imprese, azioni di società, quote di partecipazione a società, esercizio di funzioni di amministratore o di sindaco di società, con l'apposizione della formula «sul mio onore affermo che la dichiarazione corrisponde al vero» [Per il soggetto, il coniuge non separato e i parenti entro il secondo grado, ove gli stessi vi consentano (NB: dando eventualmente evidenza del mancato consenso) e riferita al momento dell'assunzione </w:t>
            </w:r>
            <w:r w:rsidRPr="00684BB7">
              <w:rPr>
                <w:sz w:val="22"/>
                <w:szCs w:val="22"/>
                <w:lang w:eastAsia="it-IT"/>
              </w:rPr>
              <w:lastRenderedPageBreak/>
              <w:t>dell'incarico]</w:t>
            </w:r>
          </w:p>
        </w:tc>
      </w:tr>
      <w:tr w:rsidR="00684BB7" w:rsidRPr="00684BB7" w:rsidTr="00684BB7">
        <w:trPr>
          <w:trHeight w:val="27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nil"/>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f) e c. 1-bis, d.lgs. n. 33/2013 Art. 2, c. 1, punto 2, l. n. 441/1982</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2) copia dell'ultima dichiarazione dei redditi soggetti all'imposta sui redditi delle persone fisiche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 </w:t>
            </w:r>
          </w:p>
        </w:tc>
      </w:tr>
      <w:tr w:rsidR="00684BB7" w:rsidRPr="00684BB7" w:rsidTr="00684BB7">
        <w:trPr>
          <w:trHeight w:val="24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nil"/>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f) e c. 1-bis, d.lgs. n. 33/2013 Art. 3, l. n. 441/1982</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3) attestazione concernente le variazioni della situazione patrimoniale intervenute nell'anno precedente e copia della dichiarazione dei redditi [Per il soggetto, il coniuge non separato e i parenti entro il secondo grado, ove gli stessi vi consentano (NB: dando eventualmente evidenza del mancato consenso)]</w:t>
            </w:r>
          </w:p>
        </w:tc>
      </w:tr>
      <w:tr w:rsidR="00684BB7" w:rsidRPr="00684BB7" w:rsidTr="00684BB7">
        <w:trPr>
          <w:trHeight w:val="9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20, c. 3, d.lgs. n. 39/2013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Dichiarazione sulla insussistenza di una delle cause di </w:t>
            </w:r>
            <w:proofErr w:type="spellStart"/>
            <w:r w:rsidRPr="00684BB7">
              <w:rPr>
                <w:sz w:val="22"/>
                <w:szCs w:val="22"/>
                <w:lang w:eastAsia="it-IT"/>
              </w:rPr>
              <w:t>inconferibilità</w:t>
            </w:r>
            <w:proofErr w:type="spellEnd"/>
            <w:r w:rsidRPr="00684BB7">
              <w:rPr>
                <w:sz w:val="22"/>
                <w:szCs w:val="22"/>
                <w:lang w:eastAsia="it-IT"/>
              </w:rPr>
              <w:t xml:space="preserve"> dell'incarico</w:t>
            </w:r>
          </w:p>
        </w:tc>
      </w:tr>
      <w:tr w:rsidR="00684BB7" w:rsidRPr="00684BB7" w:rsidTr="00684BB7">
        <w:trPr>
          <w:trHeight w:val="9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20, c. 3, d.lgs. n. 39/2013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Dichiarazione sulla insussistenza di una delle cause di incompatibilità al conferimento dell'incarico</w:t>
            </w:r>
          </w:p>
        </w:tc>
      </w:tr>
      <w:tr w:rsidR="00684BB7" w:rsidRPr="00684BB7" w:rsidTr="00684BB7">
        <w:trPr>
          <w:trHeight w:val="21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1-ter, secondo periodo, d.lgs. n. 33/2013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Ammontare complessivo degli emolumenti percepiti a carico della finanza pubblica</w:t>
            </w:r>
          </w:p>
        </w:tc>
      </w:tr>
      <w:tr w:rsidR="00684BB7" w:rsidRPr="00684BB7" w:rsidTr="00684BB7">
        <w:trPr>
          <w:trHeight w:val="3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 xml:space="preserve">Titolari di </w:t>
            </w:r>
            <w:r w:rsidRPr="00684BB7">
              <w:rPr>
                <w:sz w:val="22"/>
                <w:szCs w:val="22"/>
                <w:lang w:eastAsia="it-IT"/>
              </w:rPr>
              <w:lastRenderedPageBreak/>
              <w:t>incarichi dirigenziali</w:t>
            </w:r>
            <w:r w:rsidRPr="00684BB7">
              <w:rPr>
                <w:sz w:val="22"/>
                <w:szCs w:val="22"/>
                <w:lang w:eastAsia="it-IT"/>
              </w:rPr>
              <w:br/>
              <w:t xml:space="preserve">(dirigenti non generali) </w:t>
            </w: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lastRenderedPageBreak/>
              <w:t> </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 xml:space="preserve">Incarichi dirigenziali, a </w:t>
            </w:r>
            <w:r w:rsidRPr="00684BB7">
              <w:rPr>
                <w:sz w:val="22"/>
                <w:szCs w:val="22"/>
                <w:lang w:eastAsia="it-IT"/>
              </w:rPr>
              <w:lastRenderedPageBreak/>
              <w:t>qualsiasi titolo conferiti, ivi inclusi quelli conferiti discrezionalmente dall'organo di indirizzo politico senza procedure pubbliche di selezione e titolari di posizione organizzativa con funzioni dirigenziali</w:t>
            </w:r>
            <w:r w:rsidRPr="00684BB7">
              <w:rPr>
                <w:sz w:val="22"/>
                <w:szCs w:val="22"/>
                <w:lang w:eastAsia="it-IT"/>
              </w:rPr>
              <w:br/>
            </w:r>
            <w:r w:rsidRPr="00684BB7">
              <w:rPr>
                <w:sz w:val="22"/>
                <w:szCs w:val="22"/>
                <w:lang w:eastAsia="it-IT"/>
              </w:rPr>
              <w:br/>
              <w:t>(da pubblicare in tabelle che distinguano le seguenti situazioni: dirigenti, dirigenti individuati discrezionalmente, titolari di posizione organizzativa con funzioni dirigenziali)</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lastRenderedPageBreak/>
              <w:t>Per ciascun titolare di incarico:</w:t>
            </w:r>
          </w:p>
        </w:tc>
      </w:tr>
      <w:tr w:rsidR="00684BB7" w:rsidRPr="00684BB7" w:rsidTr="00684BB7">
        <w:trPr>
          <w:trHeight w:val="15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a) e c. 1-bis, d.lgs. n. 33/2013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Atto di conferimento, con l'indicazione della durata dell'incarico </w:t>
            </w:r>
          </w:p>
        </w:tc>
      </w:tr>
      <w:tr w:rsidR="00684BB7" w:rsidRPr="00684BB7" w:rsidTr="00684BB7">
        <w:trPr>
          <w:trHeight w:val="15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Art. 14, c. 1, lett. b) e c. 1-bis, d.lgs. n. 33/2013 </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Curriculum vitae, redatto in conformità al vigente modello europeo</w:t>
            </w:r>
          </w:p>
        </w:tc>
      </w:tr>
      <w:tr w:rsidR="00684BB7" w:rsidRPr="00684BB7" w:rsidTr="00684BB7">
        <w:trPr>
          <w:trHeight w:val="6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Art. 14, c. 1, lett. c) e c. 1-bis, d.lgs. n. 33/2013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Compensi di qualsiasi natura connessi all'assunzione dell'incarico (con specifica evidenza delle eventuali componenti variabili o legate alla valutazione del risultato)</w:t>
            </w:r>
          </w:p>
        </w:tc>
      </w:tr>
      <w:tr w:rsidR="00684BB7" w:rsidRPr="00684BB7" w:rsidTr="00684BB7">
        <w:trPr>
          <w:trHeight w:val="3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Importi di viaggi di servizio e missioni pagati con fondi pubblici</w:t>
            </w:r>
          </w:p>
        </w:tc>
      </w:tr>
      <w:tr w:rsidR="00684BB7" w:rsidRPr="00684BB7" w:rsidTr="00684BB7">
        <w:trPr>
          <w:trHeight w:val="15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d) e c. 1-bis, d.lgs. n. 33/2013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Dati relativi all'assunzione di altre cariche, presso enti pubblici o privati, e relativi compensi a qualsiasi titolo corrisposti</w:t>
            </w:r>
          </w:p>
        </w:tc>
      </w:tr>
      <w:tr w:rsidR="00684BB7" w:rsidRPr="00684BB7" w:rsidTr="00684BB7">
        <w:trPr>
          <w:trHeight w:val="15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e) e c. 1-bis, d.lgs. n. 33/2013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Altri eventuali incarichi con  oneri a carico della finanza pubblica e indicazione dei compensi spettanti</w:t>
            </w:r>
          </w:p>
        </w:tc>
      </w:tr>
      <w:tr w:rsidR="00684BB7" w:rsidRPr="00684BB7" w:rsidTr="00684BB7">
        <w:trPr>
          <w:trHeight w:val="30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nil"/>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f) e c. 1-bis, d.lgs. n. 33/2013 Art. 2, c. 1, punto 1, l. n. 441/1982</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1) dichiarazione concernente diritti reali su beni immobili e su beni mobili iscritti in pubblici registri, titolarità di imprese, azioni di società, quote di partecipazione a società, esercizio di funzioni di amministratore o di sindaco di società, con l'apposizione della formula «sul mio onore affermo che la dichiarazione corrisponde al vero» [Per il soggetto, il coniuge non separato e i parenti entro il secondo grado, ove gli stessi vi consentano (NB: dando eventualmente evidenza del mancato consenso) e riferita al momento dell'assunzione dell'incarico]</w:t>
            </w:r>
          </w:p>
        </w:tc>
      </w:tr>
      <w:tr w:rsidR="00684BB7" w:rsidRPr="00684BB7" w:rsidTr="00684BB7">
        <w:trPr>
          <w:trHeight w:val="27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nil"/>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f) e c. 1-bis, d.lgs. n. 33/2013 Art. 2, c. 1, punto 2, l. n. 441/1982</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2) copia dell'ultima dichiarazione dei redditi soggetti all'imposta sui redditi delle persone fisiche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w:t>
            </w:r>
          </w:p>
        </w:tc>
      </w:tr>
      <w:tr w:rsidR="00684BB7" w:rsidRPr="00684BB7" w:rsidTr="00684BB7">
        <w:trPr>
          <w:trHeight w:val="24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nil"/>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f) e c. 1-bis, d.lgs. n. 33/2013 Art. 3, l. n. 441/1982</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3) attestazione concernente le variazioni della situazione patrimoniale intervenute nell'anno precedente e copia della dichiarazione dei redditi [Per il soggetto, il coniuge non separato e i parenti entro il secondo grado, ove gli stessi vi consentano (NB: dando eventualmente evidenza del mancato consenso)]</w:t>
            </w:r>
          </w:p>
        </w:tc>
      </w:tr>
      <w:tr w:rsidR="00684BB7" w:rsidRPr="00684BB7" w:rsidTr="00684BB7">
        <w:trPr>
          <w:trHeight w:val="9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20, c. 3, d.lgs. n. 39/2013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Dichiarazione sulla insussistenza di una delle cause di </w:t>
            </w:r>
            <w:proofErr w:type="spellStart"/>
            <w:r w:rsidRPr="00684BB7">
              <w:rPr>
                <w:sz w:val="22"/>
                <w:szCs w:val="22"/>
                <w:lang w:eastAsia="it-IT"/>
              </w:rPr>
              <w:t>inconferibilità</w:t>
            </w:r>
            <w:proofErr w:type="spellEnd"/>
            <w:r w:rsidRPr="00684BB7">
              <w:rPr>
                <w:sz w:val="22"/>
                <w:szCs w:val="22"/>
                <w:lang w:eastAsia="it-IT"/>
              </w:rPr>
              <w:t xml:space="preserve"> dell'incarico</w:t>
            </w:r>
          </w:p>
        </w:tc>
      </w:tr>
      <w:tr w:rsidR="00684BB7" w:rsidRPr="00684BB7" w:rsidTr="00684BB7">
        <w:trPr>
          <w:trHeight w:val="9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20, c. 3, d.lgs. n. 39/2013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Dichiarazione sulla insussistenza di una delle cause di incompatibilità al conferimento dell'incarico</w:t>
            </w:r>
          </w:p>
        </w:tc>
      </w:tr>
      <w:tr w:rsidR="00684BB7" w:rsidRPr="00684BB7" w:rsidTr="00684BB7">
        <w:trPr>
          <w:trHeight w:val="21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1-ter, secondo periodo, d.lgs. n. 33/2013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Ammontare complessivo degli emolumenti percepiti a carico della finanza pubblica</w:t>
            </w:r>
          </w:p>
        </w:tc>
      </w:tr>
      <w:tr w:rsidR="00684BB7" w:rsidRPr="00684BB7" w:rsidTr="00684BB7">
        <w:trPr>
          <w:trHeight w:val="9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15, c. 5, d.lgs. n. 33/2013</w:t>
            </w: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Elenco posizioni dirigenziali discrezionali</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Elenco delle posizioni dirigenziali, integrato dai relativi titoli e </w:t>
            </w:r>
            <w:proofErr w:type="spellStart"/>
            <w:r w:rsidRPr="00684BB7">
              <w:rPr>
                <w:sz w:val="22"/>
                <w:szCs w:val="22"/>
                <w:lang w:eastAsia="it-IT"/>
              </w:rPr>
              <w:t>curricula</w:t>
            </w:r>
            <w:proofErr w:type="spellEnd"/>
            <w:r w:rsidRPr="00684BB7">
              <w:rPr>
                <w:sz w:val="22"/>
                <w:szCs w:val="22"/>
                <w:lang w:eastAsia="it-IT"/>
              </w:rPr>
              <w:t>, attribuite a persone, anche esterne alle pubbliche amministrazioni, individuate discrezionalmente dall'organo di indirizzo politico senza procedure pubbliche di selezione</w:t>
            </w:r>
          </w:p>
        </w:tc>
      </w:tr>
      <w:tr w:rsidR="00684BB7" w:rsidRPr="00684BB7" w:rsidTr="00684BB7">
        <w:trPr>
          <w:trHeight w:val="12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19, c. 1-bis, d.lgs. n. 165/2001</w:t>
            </w: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Posti di funzione disponibili</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Numero e tipologia dei posti di funzione che si rendono disponibili nella dotazione organica e relativi criteri di scelta</w:t>
            </w:r>
          </w:p>
        </w:tc>
      </w:tr>
      <w:tr w:rsidR="00684BB7" w:rsidRPr="00684BB7" w:rsidTr="00684BB7">
        <w:trPr>
          <w:trHeight w:val="9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 c. 7, d.p.r. n. 108/2004</w:t>
            </w: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Ruolo dirigenti</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Ruolo dei dirigenti </w:t>
            </w:r>
          </w:p>
        </w:tc>
      </w:tr>
      <w:tr w:rsidR="00684BB7" w:rsidRPr="00684BB7" w:rsidTr="00684BB7">
        <w:trPr>
          <w:trHeight w:val="12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val="restart"/>
            <w:tcBorders>
              <w:top w:val="nil"/>
              <w:left w:val="single" w:sz="4" w:space="0" w:color="auto"/>
              <w:bottom w:val="nil"/>
              <w:right w:val="single" w:sz="4" w:space="0" w:color="auto"/>
            </w:tcBorders>
            <w:shd w:val="clear" w:color="000000" w:fill="D8D8D8"/>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Dirigenti cessati</w:t>
            </w:r>
          </w:p>
        </w:tc>
        <w:tc>
          <w:tcPr>
            <w:tcW w:w="1418" w:type="dxa"/>
            <w:tcBorders>
              <w:top w:val="nil"/>
              <w:left w:val="nil"/>
              <w:bottom w:val="single" w:sz="4" w:space="0" w:color="auto"/>
              <w:right w:val="single" w:sz="4" w:space="0" w:color="auto"/>
            </w:tcBorders>
            <w:shd w:val="clear" w:color="000000" w:fill="D8D8D8"/>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a), d.lgs. n. 33/2013</w:t>
            </w:r>
          </w:p>
        </w:tc>
        <w:tc>
          <w:tcPr>
            <w:tcW w:w="2268" w:type="dxa"/>
            <w:vMerge w:val="restart"/>
            <w:tcBorders>
              <w:top w:val="nil"/>
              <w:left w:val="single" w:sz="4" w:space="0" w:color="auto"/>
              <w:bottom w:val="single" w:sz="4" w:space="0" w:color="000000"/>
              <w:right w:val="single" w:sz="4" w:space="0" w:color="auto"/>
            </w:tcBorders>
            <w:shd w:val="clear" w:color="000000" w:fill="D8D8D8"/>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Dirigenti cessati dal rapporto di lavoro (documentazione da pubblicare sul sito web)</w:t>
            </w:r>
          </w:p>
        </w:tc>
        <w:tc>
          <w:tcPr>
            <w:tcW w:w="3192" w:type="dxa"/>
            <w:tcBorders>
              <w:top w:val="nil"/>
              <w:left w:val="nil"/>
              <w:bottom w:val="single" w:sz="4" w:space="0" w:color="auto"/>
              <w:right w:val="single" w:sz="4" w:space="0" w:color="auto"/>
            </w:tcBorders>
            <w:shd w:val="clear" w:color="000000" w:fill="D8D8D8"/>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Atto di nomina o di proclamazione, con l'indicazione della durata dell'incarico o del mandato elettivo</w:t>
            </w:r>
          </w:p>
        </w:tc>
      </w:tr>
      <w:tr w:rsidR="00684BB7" w:rsidRPr="00684BB7" w:rsidTr="00684BB7">
        <w:trPr>
          <w:trHeight w:val="12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D8D8D8"/>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b), d.lgs. n. 33/2013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D8D8D8"/>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Curriculum vitae</w:t>
            </w:r>
          </w:p>
        </w:tc>
      </w:tr>
      <w:tr w:rsidR="00684BB7" w:rsidRPr="00684BB7" w:rsidTr="00684BB7">
        <w:trPr>
          <w:trHeight w:val="3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val="restart"/>
            <w:tcBorders>
              <w:top w:val="nil"/>
              <w:left w:val="single" w:sz="4" w:space="0" w:color="auto"/>
              <w:bottom w:val="single" w:sz="4" w:space="0" w:color="auto"/>
              <w:right w:val="single" w:sz="4" w:space="0" w:color="auto"/>
            </w:tcBorders>
            <w:shd w:val="clear" w:color="000000" w:fill="D8D8D8"/>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c), d.lgs. n. 33/2013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D8D8D8"/>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Compensi di qualsiasi natura connessi all'assunzione della carica</w:t>
            </w:r>
          </w:p>
        </w:tc>
      </w:tr>
      <w:tr w:rsidR="00684BB7" w:rsidRPr="00684BB7" w:rsidTr="00684BB7">
        <w:trPr>
          <w:trHeight w:val="3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D8D8D8"/>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Importi di viaggi di servizio e missioni pagati con fondi pubblici</w:t>
            </w:r>
          </w:p>
        </w:tc>
      </w:tr>
      <w:tr w:rsidR="00684BB7" w:rsidRPr="00684BB7" w:rsidTr="00684BB7">
        <w:trPr>
          <w:trHeight w:val="12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D8D8D8"/>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d), d.lgs. n. 33/2013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D8D8D8"/>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Dati relativi all'assunzione di altre cariche, presso enti pubblici o privati, e relativi compensi a qualsiasi titolo corrisposti</w:t>
            </w:r>
          </w:p>
        </w:tc>
      </w:tr>
      <w:tr w:rsidR="00684BB7" w:rsidRPr="00684BB7" w:rsidTr="00684BB7">
        <w:trPr>
          <w:trHeight w:val="12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D8D8D8"/>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e), d.lgs. n. 33/2013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D8D8D8"/>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Altri eventuali incarichi con  oneri a carico della finanza pubblica e indicazione dei compensi spettanti</w:t>
            </w:r>
          </w:p>
        </w:tc>
      </w:tr>
      <w:tr w:rsidR="00684BB7" w:rsidRPr="00684BB7" w:rsidTr="00684BB7">
        <w:trPr>
          <w:trHeight w:val="24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nil"/>
              <w:right w:val="single" w:sz="4" w:space="0" w:color="auto"/>
            </w:tcBorders>
            <w:shd w:val="clear" w:color="000000" w:fill="D8D8D8"/>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f), d.lgs. n. 33/2013 Art. 2, c. 1, punto 2, l. n. 441/1982</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D8D8D8"/>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1) copie delle dichiarazioni dei redditi riferiti al periodo dell'incarico; </w:t>
            </w:r>
            <w:r w:rsidRPr="00684BB7">
              <w:rPr>
                <w:sz w:val="22"/>
                <w:szCs w:val="22"/>
                <w:lang w:eastAsia="it-IT"/>
              </w:rPr>
              <w:br/>
              <w:t xml:space="preserve">2) copia della dichiarazione dei redditi successiva al termine dell'incarico o carica, entro un mese dalla scadenza del termine di legge per la presentazione della </w:t>
            </w:r>
            <w:proofErr w:type="spellStart"/>
            <w:r w:rsidRPr="00684BB7">
              <w:rPr>
                <w:sz w:val="22"/>
                <w:szCs w:val="22"/>
                <w:lang w:eastAsia="it-IT"/>
              </w:rPr>
              <w:t>dichairazione</w:t>
            </w:r>
            <w:proofErr w:type="spellEnd"/>
            <w:r w:rsidRPr="00684BB7">
              <w:rPr>
                <w:sz w:val="22"/>
                <w:szCs w:val="22"/>
                <w:lang w:eastAsia="it-IT"/>
              </w:rPr>
              <w:t xml:space="preserv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 </w:t>
            </w:r>
          </w:p>
        </w:tc>
      </w:tr>
      <w:tr w:rsidR="00684BB7" w:rsidRPr="00684BB7" w:rsidTr="00684BB7">
        <w:trPr>
          <w:trHeight w:val="21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D8D8D8"/>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f), d.lgs. n. 33/2013 Art. 4, l. n. 441/1982</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D8D8D8"/>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3) dichiarazione concernente le variazioni della situazione patrimoniale intervenute dopo l'ultima attestazione [Per il soggetto, il coniuge non separato e i parenti entro il secondo grado, ove gli stessi vi consentano (NB: dando eventualmente evidenza del mancato consenso)] </w:t>
            </w:r>
          </w:p>
        </w:tc>
      </w:tr>
      <w:tr w:rsidR="00684BB7" w:rsidRPr="00684BB7" w:rsidTr="00684BB7">
        <w:trPr>
          <w:trHeight w:val="18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tcBorders>
              <w:top w:val="single" w:sz="4" w:space="0" w:color="auto"/>
              <w:left w:val="nil"/>
              <w:bottom w:val="single" w:sz="4" w:space="0" w:color="auto"/>
              <w:right w:val="single" w:sz="4" w:space="0" w:color="auto"/>
            </w:tcBorders>
            <w:shd w:val="clear" w:color="000000" w:fill="D8D8D8"/>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Sanzioni per mancata comunicazione dei dati </w:t>
            </w:r>
          </w:p>
        </w:tc>
        <w:tc>
          <w:tcPr>
            <w:tcW w:w="1418" w:type="dxa"/>
            <w:tcBorders>
              <w:top w:val="nil"/>
              <w:left w:val="nil"/>
              <w:bottom w:val="single" w:sz="4" w:space="0" w:color="auto"/>
              <w:right w:val="single" w:sz="4" w:space="0" w:color="auto"/>
            </w:tcBorders>
            <w:shd w:val="clear" w:color="000000" w:fill="D8D8D8"/>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47, c. 1, d.lgs. n. 33/2013</w:t>
            </w:r>
          </w:p>
        </w:tc>
        <w:tc>
          <w:tcPr>
            <w:tcW w:w="2268" w:type="dxa"/>
            <w:tcBorders>
              <w:top w:val="nil"/>
              <w:left w:val="nil"/>
              <w:bottom w:val="single" w:sz="4" w:space="0" w:color="auto"/>
              <w:right w:val="single" w:sz="4" w:space="0" w:color="auto"/>
            </w:tcBorders>
            <w:shd w:val="clear" w:color="000000" w:fill="D8D8D8"/>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Sanzioni per mancata o incompleta comunicazione dei dati da parte dei titolari di incarichi dirigenziali</w:t>
            </w:r>
          </w:p>
        </w:tc>
        <w:tc>
          <w:tcPr>
            <w:tcW w:w="3192" w:type="dxa"/>
            <w:tcBorders>
              <w:top w:val="nil"/>
              <w:left w:val="nil"/>
              <w:bottom w:val="single" w:sz="4" w:space="0" w:color="auto"/>
              <w:right w:val="single" w:sz="4" w:space="0" w:color="auto"/>
            </w:tcBorders>
            <w:shd w:val="clear" w:color="000000" w:fill="D8D8D8"/>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Provvedimenti sanzionatori a carico del responsabile della mancata o incompleta comunicazione dei dati di cui all'articolo 14, concernenti la situazione patrimoniale complessiva del titolare dell'incarico al momento dell'assunzione della carica, la titolarità di imprese, le partecipazioni azionarie proprie </w:t>
            </w:r>
            <w:proofErr w:type="spellStart"/>
            <w:r w:rsidRPr="00684BB7">
              <w:rPr>
                <w:sz w:val="22"/>
                <w:szCs w:val="22"/>
                <w:lang w:eastAsia="it-IT"/>
              </w:rPr>
              <w:t>nonchè</w:t>
            </w:r>
            <w:proofErr w:type="spellEnd"/>
            <w:r w:rsidRPr="00684BB7">
              <w:rPr>
                <w:sz w:val="22"/>
                <w:szCs w:val="22"/>
                <w:lang w:eastAsia="it-IT"/>
              </w:rPr>
              <w:t xml:space="preserve"> tutti i compensi cui dà diritto l'</w:t>
            </w:r>
            <w:proofErr w:type="spellStart"/>
            <w:r w:rsidRPr="00684BB7">
              <w:rPr>
                <w:sz w:val="22"/>
                <w:szCs w:val="22"/>
                <w:lang w:eastAsia="it-IT"/>
              </w:rPr>
              <w:t>assuzione</w:t>
            </w:r>
            <w:proofErr w:type="spellEnd"/>
            <w:r w:rsidRPr="00684BB7">
              <w:rPr>
                <w:sz w:val="22"/>
                <w:szCs w:val="22"/>
                <w:lang w:eastAsia="it-IT"/>
              </w:rPr>
              <w:t xml:space="preserve"> della carica</w:t>
            </w:r>
          </w:p>
        </w:tc>
      </w:tr>
      <w:tr w:rsidR="00684BB7" w:rsidRPr="00684BB7" w:rsidTr="00684BB7">
        <w:trPr>
          <w:trHeight w:val="15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Posizioni organizzative</w:t>
            </w: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1-quinquies., d.lgs. n. 33/2013</w:t>
            </w: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Posizioni organizzative</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proofErr w:type="spellStart"/>
            <w:r w:rsidRPr="00684BB7">
              <w:rPr>
                <w:sz w:val="22"/>
                <w:szCs w:val="22"/>
                <w:lang w:eastAsia="it-IT"/>
              </w:rPr>
              <w:t>Curricula</w:t>
            </w:r>
            <w:proofErr w:type="spellEnd"/>
            <w:r w:rsidRPr="00684BB7">
              <w:rPr>
                <w:sz w:val="22"/>
                <w:szCs w:val="22"/>
                <w:lang w:eastAsia="it-IT"/>
              </w:rPr>
              <w:t xml:space="preserve"> dei titolari di posizioni organizzative redatti in conformità al vigente modello europeo</w:t>
            </w:r>
          </w:p>
        </w:tc>
      </w:tr>
      <w:tr w:rsidR="00684BB7" w:rsidRPr="00684BB7" w:rsidTr="00684BB7">
        <w:trPr>
          <w:trHeight w:val="15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val="restart"/>
            <w:tcBorders>
              <w:top w:val="nil"/>
              <w:left w:val="single" w:sz="4" w:space="0" w:color="auto"/>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Dotazione organica</w:t>
            </w: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16, c. 1, d.lgs. n. 33/2013</w:t>
            </w: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Conto annuale del personale</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Conto annuale del personale e relative spese sostenute, nell'ambito del quale sono rappresentati i dati relativi alla dotazione organica e al personale effettivamente in servizio e al relativo costo, con l'indicazione della distribuzione tra le diverse qualifiche e aree professionali, con particolare riguardo al personale assegnato agli uffici di diretta collaborazione con gli organi di indirizzo politico </w:t>
            </w:r>
          </w:p>
        </w:tc>
      </w:tr>
      <w:tr w:rsidR="00684BB7" w:rsidRPr="00684BB7" w:rsidTr="00684BB7">
        <w:trPr>
          <w:trHeight w:val="9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16, c. 2, d.lgs. n. 33/2013</w:t>
            </w: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Costo personale tempo indeterminato</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Costo complessivo del personale a tempo indeterminato in servizio, articolato per aree professionali, con particolare riguardo al personale assegnato agli uffici di diretta collaborazione con gli organi di indirizzo politico</w:t>
            </w:r>
          </w:p>
        </w:tc>
      </w:tr>
      <w:tr w:rsidR="00684BB7" w:rsidRPr="00684BB7" w:rsidTr="00684BB7">
        <w:trPr>
          <w:trHeight w:val="12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val="restart"/>
            <w:tcBorders>
              <w:top w:val="nil"/>
              <w:left w:val="single" w:sz="4" w:space="0" w:color="auto"/>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Personale non a tempo indeterminato</w:t>
            </w: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17, c. 1, d.lgs. n. 33/2013</w:t>
            </w: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Personale non a tempo indeterminato</w:t>
            </w:r>
            <w:r w:rsidRPr="00684BB7">
              <w:rPr>
                <w:sz w:val="22"/>
                <w:szCs w:val="22"/>
                <w:lang w:eastAsia="it-IT"/>
              </w:rPr>
              <w:br w:type="page"/>
            </w:r>
            <w:r w:rsidRPr="00684BB7">
              <w:rPr>
                <w:sz w:val="22"/>
                <w:szCs w:val="22"/>
                <w:lang w:eastAsia="it-IT"/>
              </w:rPr>
              <w:br w:type="page"/>
              <w:t>(da pubblicare in tabelle)</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Personale con rapporto di lavoro non a tempo indeterminato, ivi compreso il personale assegnato agli uffici di diretta collaborazione con gli organi di indirizzo politico</w:t>
            </w:r>
          </w:p>
        </w:tc>
      </w:tr>
      <w:tr w:rsidR="00684BB7" w:rsidRPr="00684BB7" w:rsidTr="00684BB7">
        <w:trPr>
          <w:trHeight w:val="12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17, c. 2, d.lgs. n. 33/2013</w:t>
            </w: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Costo del personale non a tempo indeterminato</w:t>
            </w:r>
            <w:r w:rsidRPr="00684BB7">
              <w:rPr>
                <w:sz w:val="22"/>
                <w:szCs w:val="22"/>
                <w:lang w:eastAsia="it-IT"/>
              </w:rPr>
              <w:br/>
            </w:r>
            <w:r w:rsidRPr="00684BB7">
              <w:rPr>
                <w:sz w:val="22"/>
                <w:szCs w:val="22"/>
                <w:lang w:eastAsia="it-IT"/>
              </w:rPr>
              <w:br/>
              <w:t>(da pubblicare in tabelle)</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Costo complessivo del personale con rapporto di lavoro non a tempo indeterminato, con particolare riguardo al personale assegnato agli uffici di diretta collaborazione con gli organi di indirizzo politico</w:t>
            </w:r>
          </w:p>
        </w:tc>
      </w:tr>
      <w:tr w:rsidR="00684BB7" w:rsidRPr="00684BB7" w:rsidTr="00684BB7">
        <w:trPr>
          <w:trHeight w:val="12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Tassi di assenza</w:t>
            </w: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16, c. 3, d.lgs. n. 33/2013</w:t>
            </w: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Tassi di assenza trimestrali</w:t>
            </w:r>
            <w:r w:rsidRPr="00684BB7">
              <w:rPr>
                <w:sz w:val="22"/>
                <w:szCs w:val="22"/>
                <w:lang w:eastAsia="it-IT"/>
              </w:rPr>
              <w:br/>
            </w:r>
            <w:r w:rsidRPr="00684BB7">
              <w:rPr>
                <w:sz w:val="22"/>
                <w:szCs w:val="22"/>
                <w:lang w:eastAsia="it-IT"/>
              </w:rPr>
              <w:br/>
              <w:t>(da pubblicare in tabelle)</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Tassi di assenza del personale distinti per uffici di livello dirigenziale</w:t>
            </w:r>
          </w:p>
        </w:tc>
      </w:tr>
      <w:tr w:rsidR="00684BB7" w:rsidRPr="00684BB7" w:rsidTr="00684BB7">
        <w:trPr>
          <w:trHeight w:val="24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Incarichi conferiti e autorizzati ai dipendenti (dirigenti e non dirigenti)</w:t>
            </w: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18, d.lgs. n. 33/2013</w:t>
            </w:r>
            <w:r w:rsidRPr="00684BB7">
              <w:rPr>
                <w:sz w:val="22"/>
                <w:szCs w:val="22"/>
                <w:lang w:eastAsia="it-IT"/>
              </w:rPr>
              <w:br/>
              <w:t>Art. 53, c. 14, d.lgs. n. 165/2001</w:t>
            </w: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Incarichi conferiti e autorizzati ai dipendenti (dirigenti e non dirigenti)</w:t>
            </w:r>
            <w:r w:rsidRPr="00684BB7">
              <w:rPr>
                <w:sz w:val="22"/>
                <w:szCs w:val="22"/>
                <w:lang w:eastAsia="it-IT"/>
              </w:rPr>
              <w:br/>
            </w:r>
            <w:r w:rsidRPr="00684BB7">
              <w:rPr>
                <w:sz w:val="22"/>
                <w:szCs w:val="22"/>
                <w:lang w:eastAsia="it-IT"/>
              </w:rPr>
              <w:br/>
              <w:t>(da pubblicare in tabelle)</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Elenco degli incarichi conferiti o autorizzati a ciascun dipendente (dirigente e non dirigente), con l'indicazione dell'oggetto, della durata e del compenso spettante per ogni incarico</w:t>
            </w:r>
          </w:p>
        </w:tc>
      </w:tr>
      <w:tr w:rsidR="00684BB7" w:rsidRPr="00684BB7" w:rsidTr="00684BB7">
        <w:trPr>
          <w:trHeight w:val="18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Contrattazione collettiva</w:t>
            </w: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21, c. 1, d.lgs. n. 33/2013</w:t>
            </w:r>
            <w:r w:rsidRPr="00684BB7">
              <w:rPr>
                <w:sz w:val="22"/>
                <w:szCs w:val="22"/>
                <w:lang w:eastAsia="it-IT"/>
              </w:rPr>
              <w:br/>
              <w:t>Art. 47, c. 8, d.lgs. n. 165/2001</w:t>
            </w: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Contrattazione collettiva</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Riferimenti necessari per la consultazione dei contratti e accordi collettivi nazionali ed eventuali interpretazioni autentiche</w:t>
            </w:r>
          </w:p>
        </w:tc>
      </w:tr>
      <w:tr w:rsidR="00684BB7" w:rsidRPr="00684BB7" w:rsidTr="00684BB7">
        <w:trPr>
          <w:trHeight w:val="9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val="restart"/>
            <w:tcBorders>
              <w:top w:val="nil"/>
              <w:left w:val="single" w:sz="4" w:space="0" w:color="auto"/>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Contrattazione integrativa</w:t>
            </w: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21, c. 2, d.lgs. n. 33/2013</w:t>
            </w: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Contratti integrativi</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Contratti integrativi stipulati, con la relazione tecnico-finanziaria e quella illustrativa, certificate dagli organi di controllo (collegio dei revisori dei conti, collegio sindacale, uffici centrali di bilancio o analoghi organi previsti dai rispettivi ordinamenti)</w:t>
            </w:r>
          </w:p>
        </w:tc>
      </w:tr>
      <w:tr w:rsidR="00684BB7" w:rsidRPr="00684BB7" w:rsidTr="00684BB7">
        <w:trPr>
          <w:trHeight w:val="18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21, c. 2, d.lgs. n. 33/2013</w:t>
            </w:r>
            <w:r w:rsidRPr="00684BB7">
              <w:rPr>
                <w:sz w:val="22"/>
                <w:szCs w:val="22"/>
                <w:lang w:eastAsia="it-IT"/>
              </w:rPr>
              <w:br/>
              <w:t>Art. 55, c. 4,d.lgs. n. 150/2009</w:t>
            </w: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Costi contratti integrativi</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Specifiche informazioni sui costi  della contrattazione integrativa, certificate dagli organi di controllo  interno, trasmesse al  Ministero dell'Economia e delle finanze, che predispone, allo scopo, uno specifico modello di rilevazione, d'intesa con la Corte dei conti e con la Presidenza del Consiglio dei Ministri - Dipartimento della funzione pubblica</w:t>
            </w:r>
          </w:p>
        </w:tc>
      </w:tr>
      <w:tr w:rsidR="00684BB7" w:rsidRPr="00684BB7" w:rsidTr="00684BB7">
        <w:trPr>
          <w:trHeight w:val="12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OIV </w:t>
            </w: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10, c. 8, lett. c), d.lgs. n. 33/2013</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OIV</w:t>
            </w:r>
            <w:r w:rsidRPr="00684BB7">
              <w:rPr>
                <w:sz w:val="22"/>
                <w:szCs w:val="22"/>
                <w:lang w:eastAsia="it-IT"/>
              </w:rPr>
              <w:br w:type="page"/>
            </w:r>
            <w:r w:rsidRPr="00684BB7">
              <w:rPr>
                <w:sz w:val="22"/>
                <w:szCs w:val="22"/>
                <w:lang w:eastAsia="it-IT"/>
              </w:rPr>
              <w:br w:type="page"/>
            </w:r>
            <w:r w:rsidRPr="00684BB7">
              <w:rPr>
                <w:sz w:val="22"/>
                <w:szCs w:val="22"/>
                <w:lang w:eastAsia="it-IT"/>
              </w:rPr>
              <w:br w:type="page"/>
              <w:t>(da pubblicare in tabelle)</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Nominativi</w:t>
            </w:r>
          </w:p>
        </w:tc>
      </w:tr>
      <w:tr w:rsidR="00684BB7" w:rsidRPr="00684BB7" w:rsidTr="00684BB7">
        <w:trPr>
          <w:trHeight w:val="12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10, c. 8, lett. c), d.lgs. n. 33/2013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proofErr w:type="spellStart"/>
            <w:r w:rsidRPr="00684BB7">
              <w:rPr>
                <w:sz w:val="22"/>
                <w:szCs w:val="22"/>
                <w:lang w:eastAsia="it-IT"/>
              </w:rPr>
              <w:t>Curricula</w:t>
            </w:r>
            <w:proofErr w:type="spellEnd"/>
          </w:p>
        </w:tc>
      </w:tr>
      <w:tr w:rsidR="00684BB7" w:rsidRPr="00684BB7" w:rsidTr="00684BB7">
        <w:trPr>
          <w:trHeight w:val="12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Par. 14.2, </w:t>
            </w:r>
            <w:proofErr w:type="spellStart"/>
            <w:r w:rsidRPr="00684BB7">
              <w:rPr>
                <w:sz w:val="22"/>
                <w:szCs w:val="22"/>
                <w:lang w:eastAsia="it-IT"/>
              </w:rPr>
              <w:t>delib</w:t>
            </w:r>
            <w:proofErr w:type="spellEnd"/>
            <w:r w:rsidRPr="00684BB7">
              <w:rPr>
                <w:sz w:val="22"/>
                <w:szCs w:val="22"/>
                <w:lang w:eastAsia="it-IT"/>
              </w:rPr>
              <w:t xml:space="preserve">. </w:t>
            </w:r>
            <w:proofErr w:type="spellStart"/>
            <w:r w:rsidRPr="00684BB7">
              <w:rPr>
                <w:sz w:val="22"/>
                <w:szCs w:val="22"/>
                <w:lang w:eastAsia="it-IT"/>
              </w:rPr>
              <w:t>CiVIT</w:t>
            </w:r>
            <w:proofErr w:type="spellEnd"/>
            <w:r w:rsidRPr="00684BB7">
              <w:rPr>
                <w:sz w:val="22"/>
                <w:szCs w:val="22"/>
                <w:lang w:eastAsia="it-IT"/>
              </w:rPr>
              <w:t xml:space="preserve"> n. 12/2013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Compensi</w:t>
            </w:r>
          </w:p>
        </w:tc>
      </w:tr>
      <w:tr w:rsidR="00684BB7" w:rsidRPr="00684BB7" w:rsidTr="00684BB7">
        <w:trPr>
          <w:trHeight w:val="900"/>
        </w:trPr>
        <w:tc>
          <w:tcPr>
            <w:tcW w:w="1565" w:type="dxa"/>
            <w:tcBorders>
              <w:top w:val="nil"/>
              <w:left w:val="single" w:sz="4" w:space="0" w:color="auto"/>
              <w:bottom w:val="nil"/>
              <w:right w:val="single" w:sz="4" w:space="0" w:color="auto"/>
            </w:tcBorders>
            <w:shd w:val="clear" w:color="000000" w:fill="FFFFFF"/>
            <w:vAlign w:val="center"/>
            <w:hideMark/>
          </w:tcPr>
          <w:p w:rsidR="00684BB7" w:rsidRPr="00684BB7" w:rsidRDefault="00684BB7" w:rsidP="00684BB7">
            <w:pPr>
              <w:widowControl/>
              <w:suppressAutoHyphens w:val="0"/>
              <w:jc w:val="center"/>
              <w:rPr>
                <w:b/>
                <w:bCs/>
                <w:sz w:val="22"/>
                <w:szCs w:val="22"/>
                <w:lang w:eastAsia="it-IT"/>
              </w:rPr>
            </w:pPr>
            <w:r w:rsidRPr="00684BB7">
              <w:rPr>
                <w:b/>
                <w:bCs/>
                <w:sz w:val="22"/>
                <w:szCs w:val="22"/>
                <w:lang w:eastAsia="it-IT"/>
              </w:rPr>
              <w:lastRenderedPageBreak/>
              <w:t>Bandi di concorso</w:t>
            </w:r>
          </w:p>
        </w:tc>
        <w:tc>
          <w:tcPr>
            <w:tcW w:w="1842" w:type="dxa"/>
            <w:tcBorders>
              <w:top w:val="nil"/>
              <w:left w:val="nil"/>
              <w:bottom w:val="nil"/>
              <w:right w:val="single" w:sz="4" w:space="0" w:color="auto"/>
            </w:tcBorders>
            <w:shd w:val="clear" w:color="000000" w:fill="FFFFF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 </w:t>
            </w: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19, d.lgs. n. 33/2013</w:t>
            </w: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Bandi di concorso</w:t>
            </w:r>
            <w:r w:rsidRPr="00684BB7">
              <w:rPr>
                <w:sz w:val="22"/>
                <w:szCs w:val="22"/>
                <w:lang w:eastAsia="it-IT"/>
              </w:rPr>
              <w:br/>
            </w:r>
            <w:r w:rsidRPr="00684BB7">
              <w:rPr>
                <w:sz w:val="22"/>
                <w:szCs w:val="22"/>
                <w:lang w:eastAsia="it-IT"/>
              </w:rPr>
              <w:br/>
              <w:t>(da pubblicare in tabelle)</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Bandi di concorso per il reclutamento, a qualsiasi titolo, di personale presso l'amministrazione </w:t>
            </w:r>
            <w:proofErr w:type="spellStart"/>
            <w:r w:rsidRPr="00684BB7">
              <w:rPr>
                <w:sz w:val="22"/>
                <w:szCs w:val="22"/>
                <w:lang w:eastAsia="it-IT"/>
              </w:rPr>
              <w:t>nonche'</w:t>
            </w:r>
            <w:proofErr w:type="spellEnd"/>
            <w:r w:rsidRPr="00684BB7">
              <w:rPr>
                <w:sz w:val="22"/>
                <w:szCs w:val="22"/>
                <w:lang w:eastAsia="it-IT"/>
              </w:rPr>
              <w:t xml:space="preserve"> i criteri di valutazione della Commissione e le tracce delle prove scritte</w:t>
            </w:r>
          </w:p>
        </w:tc>
      </w:tr>
      <w:tr w:rsidR="00684BB7" w:rsidRPr="00684BB7" w:rsidTr="00684BB7">
        <w:trPr>
          <w:trHeight w:val="2100"/>
        </w:trPr>
        <w:tc>
          <w:tcPr>
            <w:tcW w:w="1565" w:type="dxa"/>
            <w:tcBorders>
              <w:top w:val="single" w:sz="4" w:space="0" w:color="auto"/>
              <w:left w:val="single" w:sz="4" w:space="0" w:color="auto"/>
              <w:bottom w:val="nil"/>
              <w:right w:val="single" w:sz="4" w:space="0" w:color="auto"/>
            </w:tcBorders>
            <w:shd w:val="clear" w:color="000000" w:fill="FFFFFF"/>
            <w:vAlign w:val="center"/>
            <w:hideMark/>
          </w:tcPr>
          <w:p w:rsidR="00684BB7" w:rsidRPr="00684BB7" w:rsidRDefault="00684BB7" w:rsidP="00684BB7">
            <w:pPr>
              <w:widowControl/>
              <w:suppressAutoHyphens w:val="0"/>
              <w:rPr>
                <w:b/>
                <w:bCs/>
                <w:sz w:val="22"/>
                <w:szCs w:val="22"/>
                <w:lang w:eastAsia="it-IT"/>
              </w:rPr>
            </w:pPr>
            <w:r w:rsidRPr="00684BB7">
              <w:rPr>
                <w:b/>
                <w:bCs/>
                <w:sz w:val="22"/>
                <w:szCs w:val="22"/>
                <w:lang w:eastAsia="it-IT"/>
              </w:rPr>
              <w:t>Performance</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Sistema di misurazione e valutazione della Performance</w:t>
            </w: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Par. 1, </w:t>
            </w:r>
            <w:proofErr w:type="spellStart"/>
            <w:r w:rsidRPr="00684BB7">
              <w:rPr>
                <w:sz w:val="22"/>
                <w:szCs w:val="22"/>
                <w:lang w:eastAsia="it-IT"/>
              </w:rPr>
              <w:t>delib</w:t>
            </w:r>
            <w:proofErr w:type="spellEnd"/>
            <w:r w:rsidRPr="00684BB7">
              <w:rPr>
                <w:sz w:val="22"/>
                <w:szCs w:val="22"/>
                <w:lang w:eastAsia="it-IT"/>
              </w:rPr>
              <w:t xml:space="preserve">. </w:t>
            </w:r>
            <w:proofErr w:type="spellStart"/>
            <w:r w:rsidRPr="00684BB7">
              <w:rPr>
                <w:sz w:val="22"/>
                <w:szCs w:val="22"/>
                <w:lang w:eastAsia="it-IT"/>
              </w:rPr>
              <w:t>CiVIT</w:t>
            </w:r>
            <w:proofErr w:type="spellEnd"/>
            <w:r w:rsidRPr="00684BB7">
              <w:rPr>
                <w:sz w:val="22"/>
                <w:szCs w:val="22"/>
                <w:lang w:eastAsia="it-IT"/>
              </w:rPr>
              <w:t xml:space="preserve"> n. 104/2010</w:t>
            </w: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Sistema di misurazione e valutazione della Performance</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Sistema di misurazione e valutazione della Performance (art. 7, d.lgs. n. 150/2009)</w:t>
            </w:r>
          </w:p>
        </w:tc>
      </w:tr>
      <w:tr w:rsidR="00684BB7" w:rsidRPr="00684BB7" w:rsidTr="00684BB7">
        <w:trPr>
          <w:trHeight w:val="1200"/>
        </w:trPr>
        <w:tc>
          <w:tcPr>
            <w:tcW w:w="1565" w:type="dxa"/>
            <w:tcBorders>
              <w:top w:val="nil"/>
              <w:left w:val="single" w:sz="4" w:space="0" w:color="auto"/>
              <w:bottom w:val="nil"/>
              <w:right w:val="single" w:sz="4" w:space="0" w:color="auto"/>
            </w:tcBorders>
            <w:shd w:val="clear" w:color="000000" w:fill="FFFFFF"/>
            <w:vAlign w:val="center"/>
            <w:hideMark/>
          </w:tcPr>
          <w:p w:rsidR="00684BB7" w:rsidRPr="00684BB7" w:rsidRDefault="00684BB7" w:rsidP="00684BB7">
            <w:pPr>
              <w:widowControl/>
              <w:suppressAutoHyphens w:val="0"/>
              <w:rPr>
                <w:b/>
                <w:bCs/>
                <w:sz w:val="22"/>
                <w:szCs w:val="22"/>
                <w:lang w:eastAsia="it-IT"/>
              </w:rPr>
            </w:pPr>
            <w:r w:rsidRPr="00684BB7">
              <w:rPr>
                <w:b/>
                <w:bCs/>
                <w:sz w:val="22"/>
                <w:szCs w:val="22"/>
                <w:lang w:eastAsia="it-IT"/>
              </w:rPr>
              <w:t> </w:t>
            </w:r>
          </w:p>
        </w:tc>
        <w:tc>
          <w:tcPr>
            <w:tcW w:w="184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Piano della Performance</w:t>
            </w: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10, c. 8, lett. b), d.lgs. n. 33/2013</w:t>
            </w: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Piano della Performance/Piano esecutivo di gestione</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Piano della Performance (art. 10, d.lgs. 150/2009)</w:t>
            </w:r>
            <w:r w:rsidRPr="00684BB7">
              <w:rPr>
                <w:sz w:val="22"/>
                <w:szCs w:val="22"/>
                <w:lang w:eastAsia="it-IT"/>
              </w:rPr>
              <w:br/>
              <w:t>Piano esecutivo di gestione (per gli enti locali) (art. 169, c. 3-bis, d.lgs. n. 267/2000)</w:t>
            </w:r>
          </w:p>
        </w:tc>
      </w:tr>
      <w:tr w:rsidR="00684BB7" w:rsidRPr="00684BB7" w:rsidTr="00684BB7">
        <w:trPr>
          <w:trHeight w:val="1200"/>
        </w:trPr>
        <w:tc>
          <w:tcPr>
            <w:tcW w:w="1565" w:type="dxa"/>
            <w:tcBorders>
              <w:top w:val="nil"/>
              <w:left w:val="single" w:sz="4" w:space="0" w:color="auto"/>
              <w:bottom w:val="nil"/>
              <w:right w:val="single" w:sz="4" w:space="0" w:color="auto"/>
            </w:tcBorders>
            <w:shd w:val="clear" w:color="000000" w:fill="FFFFFF"/>
            <w:vAlign w:val="center"/>
            <w:hideMark/>
          </w:tcPr>
          <w:p w:rsidR="00684BB7" w:rsidRPr="00684BB7" w:rsidRDefault="00684BB7" w:rsidP="00684BB7">
            <w:pPr>
              <w:widowControl/>
              <w:suppressAutoHyphens w:val="0"/>
              <w:rPr>
                <w:b/>
                <w:bCs/>
                <w:sz w:val="22"/>
                <w:szCs w:val="22"/>
                <w:lang w:eastAsia="it-IT"/>
              </w:rPr>
            </w:pPr>
            <w:r w:rsidRPr="00684BB7">
              <w:rPr>
                <w:b/>
                <w:bCs/>
                <w:sz w:val="22"/>
                <w:szCs w:val="22"/>
                <w:lang w:eastAsia="it-IT"/>
              </w:rPr>
              <w:t> </w:t>
            </w:r>
          </w:p>
        </w:tc>
        <w:tc>
          <w:tcPr>
            <w:tcW w:w="184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Relazione sulla Performance</w:t>
            </w:r>
          </w:p>
        </w:tc>
        <w:tc>
          <w:tcPr>
            <w:tcW w:w="141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Relazione sulla Performance</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Relazione sulla Performance (art. 10, d.lgs. 150/2009)</w:t>
            </w:r>
          </w:p>
        </w:tc>
      </w:tr>
      <w:tr w:rsidR="00684BB7" w:rsidRPr="00684BB7" w:rsidTr="00684BB7">
        <w:trPr>
          <w:trHeight w:val="300"/>
        </w:trPr>
        <w:tc>
          <w:tcPr>
            <w:tcW w:w="1565" w:type="dxa"/>
            <w:tcBorders>
              <w:top w:val="nil"/>
              <w:left w:val="single" w:sz="4" w:space="0" w:color="auto"/>
              <w:bottom w:val="nil"/>
              <w:right w:val="single" w:sz="4" w:space="0" w:color="auto"/>
            </w:tcBorders>
            <w:shd w:val="clear" w:color="000000" w:fill="FFFFFF"/>
            <w:vAlign w:val="center"/>
            <w:hideMark/>
          </w:tcPr>
          <w:p w:rsidR="00684BB7" w:rsidRPr="00684BB7" w:rsidRDefault="00684BB7" w:rsidP="00684BB7">
            <w:pPr>
              <w:widowControl/>
              <w:suppressAutoHyphens w:val="0"/>
              <w:rPr>
                <w:b/>
                <w:bCs/>
                <w:sz w:val="22"/>
                <w:szCs w:val="22"/>
                <w:lang w:eastAsia="it-IT"/>
              </w:rPr>
            </w:pPr>
            <w:r w:rsidRPr="00684BB7">
              <w:rPr>
                <w:b/>
                <w:bCs/>
                <w:sz w:val="22"/>
                <w:szCs w:val="22"/>
                <w:lang w:eastAsia="it-IT"/>
              </w:rPr>
              <w:t> </w:t>
            </w:r>
          </w:p>
        </w:tc>
        <w:tc>
          <w:tcPr>
            <w:tcW w:w="1842" w:type="dxa"/>
            <w:vMerge w:val="restart"/>
            <w:tcBorders>
              <w:top w:val="nil"/>
              <w:left w:val="single" w:sz="4" w:space="0" w:color="auto"/>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Ammontare complessivo dei premi</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20, c. 1, d.lgs. n. 33/2013</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Ammontare complessivo dei premi</w:t>
            </w:r>
            <w:r w:rsidRPr="00684BB7">
              <w:rPr>
                <w:sz w:val="22"/>
                <w:szCs w:val="22"/>
                <w:lang w:eastAsia="it-IT"/>
              </w:rPr>
              <w:br/>
            </w:r>
            <w:r w:rsidRPr="00684BB7">
              <w:rPr>
                <w:sz w:val="22"/>
                <w:szCs w:val="22"/>
                <w:lang w:eastAsia="it-IT"/>
              </w:rPr>
              <w:br/>
            </w:r>
            <w:r w:rsidRPr="00684BB7">
              <w:rPr>
                <w:sz w:val="22"/>
                <w:szCs w:val="22"/>
                <w:lang w:eastAsia="it-IT"/>
              </w:rPr>
              <w:br/>
              <w:t>(da pubblicare in tabelle)</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Ammontare complessivo dei premi collegati alla performance stanziati</w:t>
            </w:r>
          </w:p>
        </w:tc>
      </w:tr>
      <w:tr w:rsidR="00684BB7" w:rsidRPr="00684BB7" w:rsidTr="00684BB7">
        <w:trPr>
          <w:trHeight w:val="300"/>
        </w:trPr>
        <w:tc>
          <w:tcPr>
            <w:tcW w:w="1565" w:type="dxa"/>
            <w:tcBorders>
              <w:top w:val="nil"/>
              <w:left w:val="single" w:sz="4" w:space="0" w:color="auto"/>
              <w:bottom w:val="nil"/>
              <w:right w:val="single" w:sz="4" w:space="0" w:color="auto"/>
            </w:tcBorders>
            <w:shd w:val="clear" w:color="000000" w:fill="FFFFFF"/>
            <w:vAlign w:val="center"/>
            <w:hideMark/>
          </w:tcPr>
          <w:p w:rsidR="00684BB7" w:rsidRPr="00684BB7" w:rsidRDefault="00684BB7" w:rsidP="00684BB7">
            <w:pPr>
              <w:widowControl/>
              <w:suppressAutoHyphens w:val="0"/>
              <w:rPr>
                <w:b/>
                <w:bCs/>
                <w:sz w:val="22"/>
                <w:szCs w:val="22"/>
                <w:lang w:eastAsia="it-IT"/>
              </w:rPr>
            </w:pPr>
            <w:r w:rsidRPr="00684BB7">
              <w:rPr>
                <w:b/>
                <w:bCs/>
                <w:sz w:val="22"/>
                <w:szCs w:val="22"/>
                <w:lang w:eastAsia="it-IT"/>
              </w:rPr>
              <w:t> </w:t>
            </w: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Ammontare dei premi effettivamente distribuiti</w:t>
            </w:r>
          </w:p>
        </w:tc>
      </w:tr>
      <w:tr w:rsidR="00684BB7" w:rsidRPr="00684BB7" w:rsidTr="00684BB7">
        <w:trPr>
          <w:trHeight w:val="600"/>
        </w:trPr>
        <w:tc>
          <w:tcPr>
            <w:tcW w:w="1565" w:type="dxa"/>
            <w:tcBorders>
              <w:top w:val="nil"/>
              <w:left w:val="single" w:sz="4" w:space="0" w:color="auto"/>
              <w:bottom w:val="nil"/>
              <w:right w:val="single" w:sz="4" w:space="0" w:color="auto"/>
            </w:tcBorders>
            <w:shd w:val="clear" w:color="000000" w:fill="FFFFFF"/>
            <w:vAlign w:val="center"/>
            <w:hideMark/>
          </w:tcPr>
          <w:p w:rsidR="00684BB7" w:rsidRPr="00684BB7" w:rsidRDefault="00684BB7" w:rsidP="00684BB7">
            <w:pPr>
              <w:widowControl/>
              <w:suppressAutoHyphens w:val="0"/>
              <w:rPr>
                <w:b/>
                <w:bCs/>
                <w:sz w:val="22"/>
                <w:szCs w:val="22"/>
                <w:lang w:eastAsia="it-IT"/>
              </w:rPr>
            </w:pPr>
            <w:r w:rsidRPr="00684BB7">
              <w:rPr>
                <w:b/>
                <w:bCs/>
                <w:sz w:val="22"/>
                <w:szCs w:val="22"/>
                <w:lang w:eastAsia="it-IT"/>
              </w:rPr>
              <w:t> </w:t>
            </w:r>
          </w:p>
        </w:tc>
        <w:tc>
          <w:tcPr>
            <w:tcW w:w="1842" w:type="dxa"/>
            <w:vMerge w:val="restart"/>
            <w:tcBorders>
              <w:top w:val="nil"/>
              <w:left w:val="single" w:sz="4" w:space="0" w:color="auto"/>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Dati relativi ai premi</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20, c. 2, d.lgs. n. 33/2013</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Dati relativi ai premi</w:t>
            </w:r>
            <w:r w:rsidRPr="00684BB7">
              <w:rPr>
                <w:sz w:val="22"/>
                <w:szCs w:val="22"/>
                <w:lang w:eastAsia="it-IT"/>
              </w:rPr>
              <w:br/>
            </w:r>
            <w:r w:rsidRPr="00684BB7">
              <w:rPr>
                <w:sz w:val="22"/>
                <w:szCs w:val="22"/>
                <w:lang w:eastAsia="it-IT"/>
              </w:rPr>
              <w:br/>
            </w:r>
            <w:r w:rsidRPr="00684BB7">
              <w:rPr>
                <w:sz w:val="22"/>
                <w:szCs w:val="22"/>
                <w:lang w:eastAsia="it-IT"/>
              </w:rPr>
              <w:br/>
              <w:t>(da pubblicare in tabelle)</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Criteri definiti nei sistemi di misurazione e valutazione della performance  per l’assegnazione del trattamento accessorio</w:t>
            </w:r>
          </w:p>
        </w:tc>
      </w:tr>
      <w:tr w:rsidR="00684BB7" w:rsidRPr="00684BB7" w:rsidTr="00684BB7">
        <w:trPr>
          <w:trHeight w:val="600"/>
        </w:trPr>
        <w:tc>
          <w:tcPr>
            <w:tcW w:w="1565" w:type="dxa"/>
            <w:tcBorders>
              <w:top w:val="nil"/>
              <w:left w:val="single" w:sz="4" w:space="0" w:color="auto"/>
              <w:bottom w:val="nil"/>
              <w:right w:val="single" w:sz="4" w:space="0" w:color="auto"/>
            </w:tcBorders>
            <w:shd w:val="clear" w:color="000000" w:fill="FFFFFF"/>
            <w:vAlign w:val="center"/>
            <w:hideMark/>
          </w:tcPr>
          <w:p w:rsidR="00684BB7" w:rsidRPr="00684BB7" w:rsidRDefault="00684BB7" w:rsidP="00684BB7">
            <w:pPr>
              <w:widowControl/>
              <w:suppressAutoHyphens w:val="0"/>
              <w:rPr>
                <w:b/>
                <w:bCs/>
                <w:sz w:val="22"/>
                <w:szCs w:val="22"/>
                <w:lang w:eastAsia="it-IT"/>
              </w:rPr>
            </w:pPr>
            <w:r w:rsidRPr="00684BB7">
              <w:rPr>
                <w:b/>
                <w:bCs/>
                <w:sz w:val="22"/>
                <w:szCs w:val="22"/>
                <w:lang w:eastAsia="it-IT"/>
              </w:rPr>
              <w:t> </w:t>
            </w: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Distribuzione del trattamento accessorio, in forma aggregata, al fine di dare conto del livello di selettività utilizzato nella distribuzione dei premi e degli incentivi</w:t>
            </w:r>
          </w:p>
        </w:tc>
      </w:tr>
      <w:tr w:rsidR="00684BB7" w:rsidRPr="00684BB7" w:rsidTr="00684BB7">
        <w:trPr>
          <w:trHeight w:val="300"/>
        </w:trPr>
        <w:tc>
          <w:tcPr>
            <w:tcW w:w="1565" w:type="dxa"/>
            <w:tcBorders>
              <w:top w:val="nil"/>
              <w:left w:val="single" w:sz="4" w:space="0" w:color="auto"/>
              <w:bottom w:val="nil"/>
              <w:right w:val="single" w:sz="4" w:space="0" w:color="auto"/>
            </w:tcBorders>
            <w:shd w:val="clear" w:color="000000" w:fill="FFFFFF"/>
            <w:vAlign w:val="center"/>
            <w:hideMark/>
          </w:tcPr>
          <w:p w:rsidR="00684BB7" w:rsidRPr="00684BB7" w:rsidRDefault="00684BB7" w:rsidP="00684BB7">
            <w:pPr>
              <w:widowControl/>
              <w:suppressAutoHyphens w:val="0"/>
              <w:rPr>
                <w:b/>
                <w:bCs/>
                <w:sz w:val="22"/>
                <w:szCs w:val="22"/>
                <w:lang w:eastAsia="it-IT"/>
              </w:rPr>
            </w:pPr>
            <w:r w:rsidRPr="00684BB7">
              <w:rPr>
                <w:b/>
                <w:bCs/>
                <w:sz w:val="22"/>
                <w:szCs w:val="22"/>
                <w:lang w:eastAsia="it-IT"/>
              </w:rPr>
              <w:t> </w:t>
            </w: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Grado di differenziazione dell'utilizzo della </w:t>
            </w:r>
            <w:proofErr w:type="spellStart"/>
            <w:r w:rsidRPr="00684BB7">
              <w:rPr>
                <w:sz w:val="22"/>
                <w:szCs w:val="22"/>
                <w:lang w:eastAsia="it-IT"/>
              </w:rPr>
              <w:t>premialità</w:t>
            </w:r>
            <w:proofErr w:type="spellEnd"/>
            <w:r w:rsidRPr="00684BB7">
              <w:rPr>
                <w:sz w:val="22"/>
                <w:szCs w:val="22"/>
                <w:lang w:eastAsia="it-IT"/>
              </w:rPr>
              <w:t xml:space="preserve"> sia per i dirigenti sia per i dipendenti</w:t>
            </w:r>
          </w:p>
        </w:tc>
      </w:tr>
      <w:tr w:rsidR="00684BB7" w:rsidRPr="00684BB7" w:rsidTr="00684BB7">
        <w:trPr>
          <w:trHeight w:val="900"/>
        </w:trPr>
        <w:tc>
          <w:tcPr>
            <w:tcW w:w="1565" w:type="dxa"/>
            <w:tcBorders>
              <w:top w:val="nil"/>
              <w:left w:val="single" w:sz="4" w:space="0" w:color="auto"/>
              <w:bottom w:val="nil"/>
              <w:right w:val="single" w:sz="4" w:space="0" w:color="auto"/>
            </w:tcBorders>
            <w:shd w:val="clear" w:color="000000" w:fill="FFFFFF"/>
            <w:vAlign w:val="center"/>
            <w:hideMark/>
          </w:tcPr>
          <w:p w:rsidR="00684BB7" w:rsidRPr="00684BB7" w:rsidRDefault="00684BB7" w:rsidP="00684BB7">
            <w:pPr>
              <w:widowControl/>
              <w:suppressAutoHyphens w:val="0"/>
              <w:jc w:val="center"/>
              <w:rPr>
                <w:b/>
                <w:bCs/>
                <w:sz w:val="22"/>
                <w:szCs w:val="22"/>
                <w:lang w:eastAsia="it-IT"/>
              </w:rPr>
            </w:pPr>
            <w:r w:rsidRPr="00684BB7">
              <w:rPr>
                <w:b/>
                <w:bCs/>
                <w:sz w:val="22"/>
                <w:szCs w:val="22"/>
                <w:lang w:eastAsia="it-IT"/>
              </w:rPr>
              <w:t> </w:t>
            </w:r>
          </w:p>
        </w:tc>
        <w:tc>
          <w:tcPr>
            <w:tcW w:w="184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Benessere organizzativo</w:t>
            </w: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20, c. 3, d.lgs. n. 33/2013</w:t>
            </w:r>
          </w:p>
        </w:tc>
        <w:tc>
          <w:tcPr>
            <w:tcW w:w="2268" w:type="dxa"/>
            <w:tcBorders>
              <w:top w:val="nil"/>
              <w:left w:val="nil"/>
              <w:bottom w:val="nil"/>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Benessere organizzativo</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Livelli di benessere organizzativo</w:t>
            </w:r>
          </w:p>
        </w:tc>
      </w:tr>
      <w:tr w:rsidR="00684BB7" w:rsidRPr="00684BB7" w:rsidTr="00684BB7">
        <w:trPr>
          <w:trHeight w:val="1500"/>
        </w:trPr>
        <w:tc>
          <w:tcPr>
            <w:tcW w:w="1565" w:type="dxa"/>
            <w:vMerge w:val="restart"/>
            <w:tcBorders>
              <w:top w:val="single" w:sz="4" w:space="0" w:color="auto"/>
              <w:left w:val="single" w:sz="4" w:space="0" w:color="auto"/>
              <w:bottom w:val="nil"/>
              <w:right w:val="single" w:sz="4" w:space="0" w:color="auto"/>
            </w:tcBorders>
            <w:shd w:val="clear" w:color="000000" w:fill="FFFFFF"/>
            <w:vAlign w:val="center"/>
            <w:hideMark/>
          </w:tcPr>
          <w:p w:rsidR="00684BB7" w:rsidRPr="00684BB7" w:rsidRDefault="00684BB7" w:rsidP="00684BB7">
            <w:pPr>
              <w:widowControl/>
              <w:suppressAutoHyphens w:val="0"/>
              <w:spacing w:after="240"/>
              <w:jc w:val="center"/>
              <w:rPr>
                <w:b/>
                <w:bCs/>
                <w:sz w:val="22"/>
                <w:szCs w:val="22"/>
                <w:lang w:eastAsia="it-IT"/>
              </w:rPr>
            </w:pPr>
            <w:r w:rsidRPr="00684BB7">
              <w:rPr>
                <w:b/>
                <w:bCs/>
                <w:sz w:val="22"/>
                <w:szCs w:val="22"/>
                <w:lang w:eastAsia="it-IT"/>
              </w:rPr>
              <w:t>Enti controllati</w:t>
            </w:r>
            <w:r w:rsidRPr="00684BB7">
              <w:rPr>
                <w:b/>
                <w:bCs/>
                <w:sz w:val="22"/>
                <w:szCs w:val="22"/>
                <w:lang w:eastAsia="it-IT"/>
              </w:rPr>
              <w:br/>
            </w:r>
            <w:r w:rsidRPr="00684BB7">
              <w:rPr>
                <w:b/>
                <w:bCs/>
                <w:sz w:val="22"/>
                <w:szCs w:val="22"/>
                <w:lang w:eastAsia="it-IT"/>
              </w:rPr>
              <w:br/>
            </w:r>
          </w:p>
        </w:tc>
        <w:tc>
          <w:tcPr>
            <w:tcW w:w="1842" w:type="dxa"/>
            <w:vMerge w:val="restart"/>
            <w:tcBorders>
              <w:top w:val="nil"/>
              <w:left w:val="single" w:sz="4" w:space="0" w:color="auto"/>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Enti pubblici vigilati</w:t>
            </w: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22, c. 1, lett. a), d.lgs. n. 33/2013</w:t>
            </w:r>
          </w:p>
        </w:tc>
        <w:tc>
          <w:tcPr>
            <w:tcW w:w="2268"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Enti pubblici vigilati</w:t>
            </w:r>
            <w:r w:rsidRPr="00684BB7">
              <w:rPr>
                <w:sz w:val="22"/>
                <w:szCs w:val="22"/>
                <w:lang w:eastAsia="it-IT"/>
              </w:rPr>
              <w:br/>
            </w:r>
            <w:r w:rsidRPr="00684BB7">
              <w:rPr>
                <w:sz w:val="22"/>
                <w:szCs w:val="22"/>
                <w:lang w:eastAsia="it-IT"/>
              </w:rPr>
              <w:br/>
            </w:r>
            <w:r w:rsidRPr="00684BB7">
              <w:rPr>
                <w:sz w:val="22"/>
                <w:szCs w:val="22"/>
                <w:lang w:eastAsia="it-IT"/>
              </w:rPr>
              <w:br/>
              <w:t>(da pubblicare in tabelle)</w:t>
            </w: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Elenco degli enti pubblici, comunque denominati, istituiti, vigilati e finanziati dall'amministrazione ovvero per i quali l'amministrazione abbia il potere di nomina degli amministratori dell'ente, con l'indicazione delle funzioni attribuite e delle attività svolte in </w:t>
            </w:r>
            <w:r w:rsidRPr="00684BB7">
              <w:rPr>
                <w:sz w:val="22"/>
                <w:szCs w:val="22"/>
                <w:lang w:eastAsia="it-IT"/>
              </w:rPr>
              <w:lastRenderedPageBreak/>
              <w:t>favore dell'amministrazione o delle attività di servizio pubblico affidate</w:t>
            </w:r>
          </w:p>
        </w:tc>
      </w:tr>
      <w:tr w:rsidR="00684BB7" w:rsidRPr="00684BB7" w:rsidTr="00684BB7">
        <w:trPr>
          <w:trHeight w:val="3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Per ciascuno degli enti:</w:t>
            </w:r>
          </w:p>
        </w:tc>
      </w:tr>
      <w:tr w:rsidR="00684BB7" w:rsidRPr="00684BB7" w:rsidTr="00684BB7">
        <w:trPr>
          <w:trHeight w:val="3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val="restart"/>
            <w:tcBorders>
              <w:top w:val="nil"/>
              <w:left w:val="single" w:sz="4" w:space="0" w:color="auto"/>
              <w:bottom w:val="single" w:sz="4" w:space="0" w:color="000000"/>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22, c. 2, d.lgs. n. 33/2013</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1)  ragione sociale</w:t>
            </w:r>
          </w:p>
        </w:tc>
      </w:tr>
      <w:tr w:rsidR="00684BB7" w:rsidRPr="00684BB7" w:rsidTr="00684BB7">
        <w:trPr>
          <w:trHeight w:val="3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2) misura dell'eventuale partecipazione dell'amministrazione</w:t>
            </w:r>
          </w:p>
        </w:tc>
      </w:tr>
      <w:tr w:rsidR="00684BB7" w:rsidRPr="00684BB7" w:rsidTr="00684BB7">
        <w:trPr>
          <w:trHeight w:val="3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3) durata dell'impegno</w:t>
            </w:r>
          </w:p>
        </w:tc>
      </w:tr>
      <w:tr w:rsidR="00684BB7" w:rsidRPr="00684BB7" w:rsidTr="00684BB7">
        <w:trPr>
          <w:trHeight w:val="3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4)  onere complessivo a qualsiasi titolo gravante per l'anno sul bilancio dell'amministrazione</w:t>
            </w:r>
          </w:p>
        </w:tc>
      </w:tr>
      <w:tr w:rsidR="00684BB7" w:rsidRPr="00684BB7" w:rsidTr="00684BB7">
        <w:trPr>
          <w:trHeight w:val="9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5) numero dei rappresentanti dell'amministrazione negli organi di governo e trattamento economico complessivo a ciascuno di essi spettante (con l'esclusione dei rimborsi per vitto e alloggio) </w:t>
            </w:r>
          </w:p>
        </w:tc>
      </w:tr>
      <w:tr w:rsidR="00684BB7" w:rsidRPr="00684BB7" w:rsidTr="00684BB7">
        <w:trPr>
          <w:trHeight w:val="3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6) risultati di bilancio degli ultimi tre esercizi finanziari</w:t>
            </w:r>
          </w:p>
        </w:tc>
      </w:tr>
      <w:tr w:rsidR="00684BB7" w:rsidRPr="00684BB7" w:rsidTr="00684BB7">
        <w:trPr>
          <w:trHeight w:val="6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7) incarichi di amministratore dell'ente e relativo trattamento economico complessivo (con l'esclusione dei rimborsi per vitto e alloggio) </w:t>
            </w:r>
          </w:p>
        </w:tc>
      </w:tr>
      <w:tr w:rsidR="00684BB7" w:rsidRPr="00684BB7" w:rsidTr="00684BB7">
        <w:trPr>
          <w:trHeight w:val="9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20, c. 3, d.lgs. n. 39/2013</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Dichiarazione sulla insussistenza di una delle cause di </w:t>
            </w:r>
            <w:proofErr w:type="spellStart"/>
            <w:r w:rsidRPr="00684BB7">
              <w:rPr>
                <w:sz w:val="22"/>
                <w:szCs w:val="22"/>
                <w:lang w:eastAsia="it-IT"/>
              </w:rPr>
              <w:t>inconferibilità</w:t>
            </w:r>
            <w:proofErr w:type="spellEnd"/>
            <w:r w:rsidRPr="00684BB7">
              <w:rPr>
                <w:sz w:val="22"/>
                <w:szCs w:val="22"/>
                <w:lang w:eastAsia="it-IT"/>
              </w:rPr>
              <w:t xml:space="preserve"> dell'incarico (</w:t>
            </w:r>
            <w:r w:rsidRPr="00684BB7">
              <w:rPr>
                <w:i/>
                <w:iCs/>
                <w:sz w:val="22"/>
                <w:szCs w:val="22"/>
                <w:u w:val="single"/>
                <w:lang w:eastAsia="it-IT"/>
              </w:rPr>
              <w:t>link</w:t>
            </w:r>
            <w:r w:rsidRPr="00684BB7">
              <w:rPr>
                <w:sz w:val="22"/>
                <w:szCs w:val="22"/>
                <w:u w:val="single"/>
                <w:lang w:eastAsia="it-IT"/>
              </w:rPr>
              <w:t xml:space="preserve"> al sito dell'ente</w:t>
            </w:r>
            <w:r w:rsidRPr="00684BB7">
              <w:rPr>
                <w:sz w:val="22"/>
                <w:szCs w:val="22"/>
                <w:lang w:eastAsia="it-IT"/>
              </w:rPr>
              <w:t>)</w:t>
            </w:r>
          </w:p>
        </w:tc>
      </w:tr>
      <w:tr w:rsidR="00684BB7" w:rsidRPr="00684BB7" w:rsidTr="00684BB7">
        <w:trPr>
          <w:trHeight w:val="9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20, c. 3, d.lgs. n. 39/2013</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Dichiarazione sulla insussistenza di una delle cause di incompatibilità al conferimento dell'incarico (</w:t>
            </w:r>
            <w:r w:rsidRPr="00684BB7">
              <w:rPr>
                <w:i/>
                <w:iCs/>
                <w:sz w:val="22"/>
                <w:szCs w:val="22"/>
                <w:lang w:eastAsia="it-IT"/>
              </w:rPr>
              <w:t>l</w:t>
            </w:r>
            <w:r w:rsidRPr="00684BB7">
              <w:rPr>
                <w:i/>
                <w:iCs/>
                <w:sz w:val="22"/>
                <w:szCs w:val="22"/>
                <w:u w:val="single"/>
                <w:lang w:eastAsia="it-IT"/>
              </w:rPr>
              <w:t>ink</w:t>
            </w:r>
            <w:r w:rsidRPr="00684BB7">
              <w:rPr>
                <w:sz w:val="22"/>
                <w:szCs w:val="22"/>
                <w:u w:val="single"/>
                <w:lang w:eastAsia="it-IT"/>
              </w:rPr>
              <w:t xml:space="preserve"> al sito dell'ente</w:t>
            </w:r>
            <w:r w:rsidRPr="00684BB7">
              <w:rPr>
                <w:sz w:val="22"/>
                <w:szCs w:val="22"/>
                <w:lang w:eastAsia="it-IT"/>
              </w:rPr>
              <w:t>)</w:t>
            </w:r>
          </w:p>
        </w:tc>
      </w:tr>
      <w:tr w:rsidR="00684BB7" w:rsidRPr="00684BB7" w:rsidTr="00684BB7">
        <w:trPr>
          <w:trHeight w:val="9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22, c. 3, d.lgs. n. 33/2013</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Collegamento con i siti istituzionali degli enti pubblici vigilati </w:t>
            </w:r>
          </w:p>
        </w:tc>
      </w:tr>
      <w:tr w:rsidR="00684BB7" w:rsidRPr="00684BB7" w:rsidTr="00684BB7">
        <w:trPr>
          <w:trHeight w:val="15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val="restart"/>
            <w:tcBorders>
              <w:top w:val="nil"/>
              <w:left w:val="single" w:sz="4" w:space="0" w:color="auto"/>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Società partecipate</w:t>
            </w: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22, c. 1, lett. b), d.lgs. n. 33/2013</w:t>
            </w:r>
          </w:p>
        </w:tc>
        <w:tc>
          <w:tcPr>
            <w:tcW w:w="2268" w:type="dxa"/>
            <w:vMerge w:val="restart"/>
            <w:tcBorders>
              <w:top w:val="nil"/>
              <w:left w:val="single" w:sz="4" w:space="0" w:color="auto"/>
              <w:bottom w:val="single" w:sz="4" w:space="0" w:color="000000"/>
              <w:right w:val="single" w:sz="4" w:space="0" w:color="auto"/>
            </w:tcBorders>
            <w:shd w:val="clear" w:color="000000" w:fill="BFBFB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Dati società partecipate</w:t>
            </w:r>
            <w:r w:rsidRPr="00684BB7">
              <w:rPr>
                <w:sz w:val="22"/>
                <w:szCs w:val="22"/>
                <w:lang w:eastAsia="it-IT"/>
              </w:rPr>
              <w:br/>
            </w:r>
            <w:r w:rsidRPr="00684BB7">
              <w:rPr>
                <w:sz w:val="22"/>
                <w:szCs w:val="22"/>
                <w:lang w:eastAsia="it-IT"/>
              </w:rPr>
              <w:br/>
              <w:t>(da pubblicare in tabelle)</w:t>
            </w: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Elenco delle società di cui l'amministrazione detiene direttamente quote di partecipazione anche minoritaria, con l'indicazione dell'entità, delle funzioni attribuite e delle attività svolte in favore dell'amministrazione o delle attività di servizio pubblico affidate, ad esclusione delle società, partecipate da amministrazioni pubbliche, con azioni quotate in mercati regolamentati italiani o di altri </w:t>
            </w:r>
            <w:r w:rsidRPr="00684BB7">
              <w:rPr>
                <w:sz w:val="22"/>
                <w:szCs w:val="22"/>
                <w:lang w:eastAsia="it-IT"/>
              </w:rPr>
              <w:lastRenderedPageBreak/>
              <w:t>paesi dell'Unione europea, e loro controllate.  (art. 22, c. 6, d.lgs. n. 33/2013)</w:t>
            </w:r>
          </w:p>
        </w:tc>
      </w:tr>
      <w:tr w:rsidR="00684BB7" w:rsidRPr="00684BB7" w:rsidTr="00684BB7">
        <w:trPr>
          <w:trHeight w:val="3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Per ciascuna delle società:</w:t>
            </w:r>
          </w:p>
        </w:tc>
      </w:tr>
      <w:tr w:rsidR="00684BB7" w:rsidRPr="00684BB7" w:rsidTr="00684BB7">
        <w:trPr>
          <w:trHeight w:val="3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val="restart"/>
            <w:tcBorders>
              <w:top w:val="nil"/>
              <w:left w:val="single" w:sz="4" w:space="0" w:color="auto"/>
              <w:bottom w:val="single" w:sz="4" w:space="0" w:color="000000"/>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22, c. 2, d.lgs. n. 33/2013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1)  ragione sociale</w:t>
            </w:r>
          </w:p>
        </w:tc>
      </w:tr>
      <w:tr w:rsidR="00684BB7" w:rsidRPr="00684BB7" w:rsidTr="00684BB7">
        <w:trPr>
          <w:trHeight w:val="3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2) misura dell'eventuale partecipazione dell'amministrazione</w:t>
            </w:r>
          </w:p>
        </w:tc>
      </w:tr>
      <w:tr w:rsidR="00684BB7" w:rsidRPr="00684BB7" w:rsidTr="00684BB7">
        <w:trPr>
          <w:trHeight w:val="3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3) durata dell'impegno</w:t>
            </w:r>
          </w:p>
        </w:tc>
      </w:tr>
      <w:tr w:rsidR="00684BB7" w:rsidRPr="00684BB7" w:rsidTr="00684BB7">
        <w:trPr>
          <w:trHeight w:val="3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4)  onere complessivo a qualsiasi titolo gravante per l'anno sul bilancio dell'amministrazione</w:t>
            </w:r>
          </w:p>
        </w:tc>
      </w:tr>
      <w:tr w:rsidR="00684BB7" w:rsidRPr="00684BB7" w:rsidTr="00684BB7">
        <w:trPr>
          <w:trHeight w:val="6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5) numero dei rappresentanti dell'amministrazione negli organi di governo e trattamento economico complessivo a ciascuno di essi spettante</w:t>
            </w:r>
          </w:p>
        </w:tc>
      </w:tr>
      <w:tr w:rsidR="00684BB7" w:rsidRPr="00684BB7" w:rsidTr="00684BB7">
        <w:trPr>
          <w:trHeight w:val="3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6) risultati di bilancio degli ultimi tre esercizi finanziari</w:t>
            </w:r>
          </w:p>
        </w:tc>
      </w:tr>
      <w:tr w:rsidR="00684BB7" w:rsidRPr="00684BB7" w:rsidTr="00684BB7">
        <w:trPr>
          <w:trHeight w:val="3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7) incarichi di amministratore della società e relativo trattamento economico complessivo</w:t>
            </w:r>
          </w:p>
        </w:tc>
      </w:tr>
      <w:tr w:rsidR="00684BB7" w:rsidRPr="00684BB7" w:rsidTr="00684BB7">
        <w:trPr>
          <w:trHeight w:val="9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20, c. 3, d.lgs. n. 39/2013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Dichiarazione sulla insussistenza di una delle cause di </w:t>
            </w:r>
            <w:proofErr w:type="spellStart"/>
            <w:r w:rsidRPr="00684BB7">
              <w:rPr>
                <w:sz w:val="22"/>
                <w:szCs w:val="22"/>
                <w:lang w:eastAsia="it-IT"/>
              </w:rPr>
              <w:t>inconferibilità</w:t>
            </w:r>
            <w:proofErr w:type="spellEnd"/>
            <w:r w:rsidRPr="00684BB7">
              <w:rPr>
                <w:sz w:val="22"/>
                <w:szCs w:val="22"/>
                <w:lang w:eastAsia="it-IT"/>
              </w:rPr>
              <w:t xml:space="preserve"> dell'incarico (</w:t>
            </w:r>
            <w:r w:rsidRPr="00684BB7">
              <w:rPr>
                <w:i/>
                <w:iCs/>
                <w:sz w:val="22"/>
                <w:szCs w:val="22"/>
                <w:u w:val="single"/>
                <w:lang w:eastAsia="it-IT"/>
              </w:rPr>
              <w:t>link</w:t>
            </w:r>
            <w:r w:rsidRPr="00684BB7">
              <w:rPr>
                <w:sz w:val="22"/>
                <w:szCs w:val="22"/>
                <w:u w:val="single"/>
                <w:lang w:eastAsia="it-IT"/>
              </w:rPr>
              <w:t xml:space="preserve"> al sito dell'ente</w:t>
            </w:r>
            <w:r w:rsidRPr="00684BB7">
              <w:rPr>
                <w:sz w:val="22"/>
                <w:szCs w:val="22"/>
                <w:lang w:eastAsia="it-IT"/>
              </w:rPr>
              <w:t>)</w:t>
            </w:r>
          </w:p>
        </w:tc>
      </w:tr>
      <w:tr w:rsidR="00684BB7" w:rsidRPr="00684BB7" w:rsidTr="00684BB7">
        <w:trPr>
          <w:trHeight w:val="9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20, c. 3, d.lgs. n. 39/2014</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Dichiarazione sulla insussistenza di una delle cause di incompatibilità al conferimento dell'incarico (</w:t>
            </w:r>
            <w:r w:rsidRPr="00684BB7">
              <w:rPr>
                <w:i/>
                <w:iCs/>
                <w:sz w:val="22"/>
                <w:szCs w:val="22"/>
                <w:lang w:eastAsia="it-IT"/>
              </w:rPr>
              <w:t>l</w:t>
            </w:r>
            <w:r w:rsidRPr="00684BB7">
              <w:rPr>
                <w:i/>
                <w:iCs/>
                <w:sz w:val="22"/>
                <w:szCs w:val="22"/>
                <w:u w:val="single"/>
                <w:lang w:eastAsia="it-IT"/>
              </w:rPr>
              <w:t>ink</w:t>
            </w:r>
            <w:r w:rsidRPr="00684BB7">
              <w:rPr>
                <w:sz w:val="22"/>
                <w:szCs w:val="22"/>
                <w:u w:val="single"/>
                <w:lang w:eastAsia="it-IT"/>
              </w:rPr>
              <w:t xml:space="preserve"> al sito dell'ente</w:t>
            </w:r>
            <w:r w:rsidRPr="00684BB7">
              <w:rPr>
                <w:sz w:val="22"/>
                <w:szCs w:val="22"/>
                <w:lang w:eastAsia="it-IT"/>
              </w:rPr>
              <w:t>)</w:t>
            </w:r>
          </w:p>
        </w:tc>
      </w:tr>
      <w:tr w:rsidR="00684BB7" w:rsidRPr="00684BB7" w:rsidTr="00684BB7">
        <w:trPr>
          <w:trHeight w:val="9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22, c. 3, d.lgs. n. 33/2013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Collegamento con i siti istituzionali delle società partecipate </w:t>
            </w:r>
          </w:p>
        </w:tc>
      </w:tr>
      <w:tr w:rsidR="00684BB7" w:rsidRPr="00684BB7" w:rsidTr="00684BB7">
        <w:trPr>
          <w:trHeight w:val="15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22, c. 1. lett. d-bis, d.lgs. n. 33/2013</w:t>
            </w:r>
          </w:p>
        </w:tc>
        <w:tc>
          <w:tcPr>
            <w:tcW w:w="2268" w:type="dxa"/>
            <w:vMerge w:val="restart"/>
            <w:tcBorders>
              <w:top w:val="nil"/>
              <w:left w:val="single" w:sz="4" w:space="0" w:color="auto"/>
              <w:bottom w:val="single" w:sz="4" w:space="0" w:color="000000"/>
              <w:right w:val="single" w:sz="4" w:space="0" w:color="auto"/>
            </w:tcBorders>
            <w:shd w:val="clear" w:color="000000" w:fill="BFBFB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Provvedimenti</w:t>
            </w: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Provvedimenti in materia di costituzione di società a partecipazione pubblica, acquisto di partecipazioni in società già costituite, gestione delle partecipazioni pubbliche, alienazione di partecipazioni sociali, quotazione di società a controllo pubblico in mercati regolamentati e razionalizzazione periodica delle partecipazioni pubbliche, previsti dal decreto legislativo adottato ai sensi dell'articolo 18 della legge 7 agosto 2015, n. 124 (art. 20  </w:t>
            </w:r>
            <w:proofErr w:type="spellStart"/>
            <w:r w:rsidRPr="00684BB7">
              <w:rPr>
                <w:sz w:val="22"/>
                <w:szCs w:val="22"/>
                <w:lang w:eastAsia="it-IT"/>
              </w:rPr>
              <w:t>d.lgs</w:t>
            </w:r>
            <w:proofErr w:type="spellEnd"/>
            <w:r w:rsidRPr="00684BB7">
              <w:rPr>
                <w:sz w:val="22"/>
                <w:szCs w:val="22"/>
                <w:lang w:eastAsia="it-IT"/>
              </w:rPr>
              <w:t xml:space="preserve"> 175/2016)</w:t>
            </w:r>
          </w:p>
        </w:tc>
      </w:tr>
      <w:tr w:rsidR="00684BB7" w:rsidRPr="00684BB7" w:rsidTr="00684BB7">
        <w:trPr>
          <w:trHeight w:val="9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val="restart"/>
            <w:tcBorders>
              <w:top w:val="nil"/>
              <w:left w:val="single" w:sz="4" w:space="0" w:color="auto"/>
              <w:bottom w:val="single" w:sz="4" w:space="0" w:color="000000"/>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19, c. 7, d.lgs. n. 175/2016</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Provvedimenti con cui le amministrazioni pubbliche socie fissano obiettivi specifici, annuali e pluriennali, sul complesso delle spese di funzionamento, ivi comprese quelle per il personale, delle società controllate</w:t>
            </w:r>
          </w:p>
        </w:tc>
      </w:tr>
      <w:tr w:rsidR="00684BB7" w:rsidRPr="00684BB7" w:rsidTr="00684BB7">
        <w:trPr>
          <w:trHeight w:val="6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Provvedimenti con cui le società a controllo pubblico garantiscono il concreto perseguimento degli obiettivi specifici, annuali e pluriennali, sul complesso delle spese di funzionamento </w:t>
            </w:r>
          </w:p>
        </w:tc>
      </w:tr>
      <w:tr w:rsidR="00684BB7" w:rsidRPr="00684BB7" w:rsidTr="00684BB7">
        <w:trPr>
          <w:trHeight w:val="12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val="restart"/>
            <w:tcBorders>
              <w:top w:val="nil"/>
              <w:left w:val="single" w:sz="4" w:space="0" w:color="auto"/>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Enti di diritto privato controllati</w:t>
            </w: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22, c. 1, lett. c), d.lgs. n. 33/2013</w:t>
            </w:r>
          </w:p>
        </w:tc>
        <w:tc>
          <w:tcPr>
            <w:tcW w:w="2268" w:type="dxa"/>
            <w:vMerge w:val="restart"/>
            <w:tcBorders>
              <w:top w:val="nil"/>
              <w:left w:val="single" w:sz="4" w:space="0" w:color="auto"/>
              <w:bottom w:val="single" w:sz="4" w:space="0" w:color="000000"/>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Enti di diritto privato controllati</w:t>
            </w:r>
            <w:r w:rsidRPr="00684BB7">
              <w:rPr>
                <w:sz w:val="22"/>
                <w:szCs w:val="22"/>
                <w:lang w:eastAsia="it-IT"/>
              </w:rPr>
              <w:br/>
            </w:r>
            <w:r w:rsidRPr="00684BB7">
              <w:rPr>
                <w:sz w:val="22"/>
                <w:szCs w:val="22"/>
                <w:lang w:eastAsia="it-IT"/>
              </w:rPr>
              <w:br/>
            </w:r>
            <w:r w:rsidRPr="00684BB7">
              <w:rPr>
                <w:sz w:val="22"/>
                <w:szCs w:val="22"/>
                <w:lang w:eastAsia="it-IT"/>
              </w:rPr>
              <w:br/>
              <w:t>(da pubblicare in tabelle)</w:t>
            </w: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Elenco degli enti di diritto privato, comunque denominati, in controllo dell'amministrazione, con l'indicazione delle funzioni attribuite e delle attività svolte in favore dell'amministrazione o delle attività di servizio pubblico affidate</w:t>
            </w:r>
          </w:p>
        </w:tc>
      </w:tr>
      <w:tr w:rsidR="00684BB7" w:rsidRPr="00684BB7" w:rsidTr="00684BB7">
        <w:trPr>
          <w:trHeight w:val="3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Per ciascuno degli enti:</w:t>
            </w:r>
          </w:p>
        </w:tc>
      </w:tr>
      <w:tr w:rsidR="00684BB7" w:rsidRPr="00684BB7" w:rsidTr="00684BB7">
        <w:trPr>
          <w:trHeight w:val="3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val="restart"/>
            <w:tcBorders>
              <w:top w:val="nil"/>
              <w:left w:val="single" w:sz="4" w:space="0" w:color="auto"/>
              <w:bottom w:val="single" w:sz="4" w:space="0" w:color="000000"/>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22, c. 2, d.lgs. n. 33/2013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1)  ragione sociale</w:t>
            </w:r>
          </w:p>
        </w:tc>
      </w:tr>
      <w:tr w:rsidR="00684BB7" w:rsidRPr="00684BB7" w:rsidTr="00684BB7">
        <w:trPr>
          <w:trHeight w:val="3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2) misura dell'eventuale partecipazione dell'amministrazione</w:t>
            </w:r>
          </w:p>
        </w:tc>
      </w:tr>
      <w:tr w:rsidR="00684BB7" w:rsidRPr="00684BB7" w:rsidTr="00684BB7">
        <w:trPr>
          <w:trHeight w:val="3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3) durata dell'impegno</w:t>
            </w:r>
          </w:p>
        </w:tc>
      </w:tr>
      <w:tr w:rsidR="00684BB7" w:rsidRPr="00684BB7" w:rsidTr="00684BB7">
        <w:trPr>
          <w:trHeight w:val="3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4)  onere complessivo a qualsiasi titolo gravante per l'anno sul bilancio dell'amministrazione</w:t>
            </w:r>
          </w:p>
        </w:tc>
      </w:tr>
      <w:tr w:rsidR="00684BB7" w:rsidRPr="00684BB7" w:rsidTr="00684BB7">
        <w:trPr>
          <w:trHeight w:val="6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5) numero dei rappresentanti dell'amministrazione negli organi di governo e trattamento economico complessivo a ciascuno di essi spettante</w:t>
            </w:r>
          </w:p>
        </w:tc>
      </w:tr>
      <w:tr w:rsidR="00684BB7" w:rsidRPr="00684BB7" w:rsidTr="00684BB7">
        <w:trPr>
          <w:trHeight w:val="3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6) risultati di bilancio degli ultimi tre esercizi finanziari</w:t>
            </w:r>
          </w:p>
        </w:tc>
      </w:tr>
      <w:tr w:rsidR="00684BB7" w:rsidRPr="00684BB7" w:rsidTr="00684BB7">
        <w:trPr>
          <w:trHeight w:val="3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7) incarichi di amministratore dell'ente e relativo trattamento economico complessivo</w:t>
            </w:r>
          </w:p>
        </w:tc>
      </w:tr>
      <w:tr w:rsidR="00684BB7" w:rsidRPr="00684BB7" w:rsidTr="00684BB7">
        <w:trPr>
          <w:trHeight w:val="9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20, c. 3, d.lgs. n. 39/2013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Dichiarazione sulla insussistenza di una delle cause di </w:t>
            </w:r>
            <w:proofErr w:type="spellStart"/>
            <w:r w:rsidRPr="00684BB7">
              <w:rPr>
                <w:sz w:val="22"/>
                <w:szCs w:val="22"/>
                <w:lang w:eastAsia="it-IT"/>
              </w:rPr>
              <w:t>inconferibilità</w:t>
            </w:r>
            <w:proofErr w:type="spellEnd"/>
            <w:r w:rsidRPr="00684BB7">
              <w:rPr>
                <w:sz w:val="22"/>
                <w:szCs w:val="22"/>
                <w:lang w:eastAsia="it-IT"/>
              </w:rPr>
              <w:t xml:space="preserve"> dell'incarico (</w:t>
            </w:r>
            <w:r w:rsidRPr="00684BB7">
              <w:rPr>
                <w:i/>
                <w:iCs/>
                <w:sz w:val="22"/>
                <w:szCs w:val="22"/>
                <w:u w:val="single"/>
                <w:lang w:eastAsia="it-IT"/>
              </w:rPr>
              <w:t>link</w:t>
            </w:r>
            <w:r w:rsidRPr="00684BB7">
              <w:rPr>
                <w:sz w:val="22"/>
                <w:szCs w:val="22"/>
                <w:u w:val="single"/>
                <w:lang w:eastAsia="it-IT"/>
              </w:rPr>
              <w:t xml:space="preserve"> al sito dell'ente</w:t>
            </w:r>
            <w:r w:rsidRPr="00684BB7">
              <w:rPr>
                <w:sz w:val="22"/>
                <w:szCs w:val="22"/>
                <w:lang w:eastAsia="it-IT"/>
              </w:rPr>
              <w:t>)</w:t>
            </w:r>
          </w:p>
        </w:tc>
      </w:tr>
      <w:tr w:rsidR="00684BB7" w:rsidRPr="00684BB7" w:rsidTr="00684BB7">
        <w:trPr>
          <w:trHeight w:val="9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20, c. 3, d.lgs. n. 39/2013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Dichiarazione sulla insussistenza di una delle cause di incompatibilità al conferimento dell'incarico (</w:t>
            </w:r>
            <w:r w:rsidRPr="00684BB7">
              <w:rPr>
                <w:i/>
                <w:iCs/>
                <w:sz w:val="22"/>
                <w:szCs w:val="22"/>
                <w:lang w:eastAsia="it-IT"/>
              </w:rPr>
              <w:t>l</w:t>
            </w:r>
            <w:r w:rsidRPr="00684BB7">
              <w:rPr>
                <w:i/>
                <w:iCs/>
                <w:sz w:val="22"/>
                <w:szCs w:val="22"/>
                <w:u w:val="single"/>
                <w:lang w:eastAsia="it-IT"/>
              </w:rPr>
              <w:t>ink</w:t>
            </w:r>
            <w:r w:rsidRPr="00684BB7">
              <w:rPr>
                <w:sz w:val="22"/>
                <w:szCs w:val="22"/>
                <w:u w:val="single"/>
                <w:lang w:eastAsia="it-IT"/>
              </w:rPr>
              <w:t xml:space="preserve"> al sito dell'ente</w:t>
            </w:r>
            <w:r w:rsidRPr="00684BB7">
              <w:rPr>
                <w:sz w:val="22"/>
                <w:szCs w:val="22"/>
                <w:lang w:eastAsia="it-IT"/>
              </w:rPr>
              <w:t>)</w:t>
            </w:r>
          </w:p>
        </w:tc>
      </w:tr>
      <w:tr w:rsidR="00684BB7" w:rsidRPr="00684BB7" w:rsidTr="00684BB7">
        <w:trPr>
          <w:trHeight w:val="9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22, c. 3, d.lgs. n. 33/2013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Collegamento con i siti istituzionali degli enti di diritto privato controllati </w:t>
            </w:r>
          </w:p>
        </w:tc>
      </w:tr>
      <w:tr w:rsidR="00684BB7" w:rsidRPr="00684BB7" w:rsidTr="00684BB7">
        <w:trPr>
          <w:trHeight w:val="12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Rappresentazione grafica</w:t>
            </w: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22, c. 1, lett. d), d.lgs. n. 33/2013</w:t>
            </w:r>
          </w:p>
        </w:tc>
        <w:tc>
          <w:tcPr>
            <w:tcW w:w="226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Rappresentazione grafica</w:t>
            </w: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Una o più rappresentazioni grafiche che evidenziano i rapporti tra l'amministrazione e gli enti pubblici vigilati, le società partecipate, gli enti di diritto privato controllati</w:t>
            </w:r>
          </w:p>
        </w:tc>
      </w:tr>
      <w:tr w:rsidR="00684BB7" w:rsidRPr="00684BB7" w:rsidTr="00684BB7">
        <w:trPr>
          <w:trHeight w:val="1500"/>
        </w:trPr>
        <w:tc>
          <w:tcPr>
            <w:tcW w:w="156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84BB7" w:rsidRPr="00684BB7" w:rsidRDefault="00684BB7" w:rsidP="00684BB7">
            <w:pPr>
              <w:widowControl/>
              <w:suppressAutoHyphens w:val="0"/>
              <w:jc w:val="center"/>
              <w:rPr>
                <w:b/>
                <w:bCs/>
                <w:sz w:val="22"/>
                <w:szCs w:val="22"/>
                <w:lang w:eastAsia="it-IT"/>
              </w:rPr>
            </w:pPr>
            <w:r w:rsidRPr="00684BB7">
              <w:rPr>
                <w:b/>
                <w:bCs/>
                <w:sz w:val="22"/>
                <w:szCs w:val="22"/>
                <w:lang w:eastAsia="it-IT"/>
              </w:rPr>
              <w:t>Attività e procedimenti</w:t>
            </w:r>
          </w:p>
        </w:tc>
        <w:tc>
          <w:tcPr>
            <w:tcW w:w="184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Dati aggregati attività amministrativa</w:t>
            </w: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24, c. 1, d.lgs. n. 33/2013</w:t>
            </w:r>
          </w:p>
        </w:tc>
        <w:tc>
          <w:tcPr>
            <w:tcW w:w="226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Dati aggregati attività amministrativa</w:t>
            </w: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Dati relativi alla attività amministrativa, in forma aggregata, per settori di attività, per competenza degli organi e degli uffici, per tipologia di procedimenti</w:t>
            </w:r>
          </w:p>
        </w:tc>
      </w:tr>
      <w:tr w:rsidR="00684BB7" w:rsidRPr="00684BB7" w:rsidTr="00684BB7">
        <w:trPr>
          <w:trHeight w:val="3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val="restart"/>
            <w:tcBorders>
              <w:top w:val="nil"/>
              <w:left w:val="single" w:sz="4" w:space="0" w:color="auto"/>
              <w:bottom w:val="nil"/>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Tipologie di procedimento</w:t>
            </w: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w:t>
            </w:r>
          </w:p>
        </w:tc>
        <w:tc>
          <w:tcPr>
            <w:tcW w:w="2268" w:type="dxa"/>
            <w:vMerge w:val="restart"/>
            <w:tcBorders>
              <w:top w:val="nil"/>
              <w:left w:val="single" w:sz="4" w:space="0" w:color="auto"/>
              <w:bottom w:val="nil"/>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Tipologie di procedimento</w:t>
            </w:r>
            <w:r w:rsidRPr="00684BB7">
              <w:rPr>
                <w:sz w:val="22"/>
                <w:szCs w:val="22"/>
                <w:lang w:eastAsia="it-IT"/>
              </w:rPr>
              <w:br/>
            </w:r>
            <w:r w:rsidRPr="00684BB7">
              <w:rPr>
                <w:sz w:val="22"/>
                <w:szCs w:val="22"/>
                <w:lang w:eastAsia="it-IT"/>
              </w:rPr>
              <w:br/>
            </w:r>
            <w:r w:rsidRPr="00684BB7">
              <w:rPr>
                <w:sz w:val="22"/>
                <w:szCs w:val="22"/>
                <w:lang w:eastAsia="it-IT"/>
              </w:rPr>
              <w:br/>
              <w:t>(da pubblicare in tabelle)</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b/>
                <w:bCs/>
                <w:sz w:val="22"/>
                <w:szCs w:val="22"/>
                <w:lang w:eastAsia="it-IT"/>
              </w:rPr>
            </w:pPr>
            <w:r w:rsidRPr="00684BB7">
              <w:rPr>
                <w:b/>
                <w:bCs/>
                <w:sz w:val="22"/>
                <w:szCs w:val="22"/>
                <w:lang w:eastAsia="it-IT"/>
              </w:rPr>
              <w:t xml:space="preserve">Per ciascuna tipologia di procedimento: </w:t>
            </w:r>
          </w:p>
        </w:tc>
      </w:tr>
      <w:tr w:rsidR="00684BB7" w:rsidRPr="00684BB7" w:rsidTr="00684BB7">
        <w:trPr>
          <w:trHeight w:val="12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35, c. 1, lett. a), d.lgs. n. 33/2013</w:t>
            </w:r>
          </w:p>
        </w:tc>
        <w:tc>
          <w:tcPr>
            <w:tcW w:w="2268"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1) breve descrizione del procedimento con indicazione di tutti i riferimenti normativi utili</w:t>
            </w:r>
          </w:p>
        </w:tc>
      </w:tr>
      <w:tr w:rsidR="00684BB7" w:rsidRPr="00684BB7" w:rsidTr="00684BB7">
        <w:trPr>
          <w:trHeight w:val="12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35, c. 1, lett. b), d.lgs. n. 33/2013</w:t>
            </w:r>
          </w:p>
        </w:tc>
        <w:tc>
          <w:tcPr>
            <w:tcW w:w="2268"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2)  unità organizzative responsabili dell'istruttoria</w:t>
            </w:r>
          </w:p>
        </w:tc>
      </w:tr>
      <w:tr w:rsidR="00684BB7" w:rsidRPr="00684BB7" w:rsidTr="00684BB7">
        <w:trPr>
          <w:trHeight w:val="12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35, c. 1, lett. c), d.lgs. n. 33/2013</w:t>
            </w:r>
          </w:p>
        </w:tc>
        <w:tc>
          <w:tcPr>
            <w:tcW w:w="2268"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3) l'ufficio del procedimento, unitamente ai recapiti telefonici e alla casella di posta elettronica istituzionale </w:t>
            </w:r>
          </w:p>
        </w:tc>
      </w:tr>
      <w:tr w:rsidR="00684BB7" w:rsidRPr="00684BB7" w:rsidTr="00684BB7">
        <w:trPr>
          <w:trHeight w:val="12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35, c. 1, lett. c), d.lgs. n. 33/2013</w:t>
            </w:r>
          </w:p>
        </w:tc>
        <w:tc>
          <w:tcPr>
            <w:tcW w:w="2268"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4) ove diverso, l'ufficio competente all'adozione del provvedimento finale, con l'indicazione del nome del responsabile dell'ufficio unitamente ai rispettivi recapiti telefonici e alla casella di posta elettronica istituzionale</w:t>
            </w:r>
          </w:p>
        </w:tc>
      </w:tr>
      <w:tr w:rsidR="00684BB7" w:rsidRPr="00684BB7" w:rsidTr="00684BB7">
        <w:trPr>
          <w:trHeight w:val="12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35, c. 1, lett. e), d.lgs. n. 33/2013</w:t>
            </w:r>
          </w:p>
        </w:tc>
        <w:tc>
          <w:tcPr>
            <w:tcW w:w="2268"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5) modalità con le quali gli interessati possono ottenere le informazioni relative ai procedimenti in corso che li riguardino</w:t>
            </w:r>
          </w:p>
        </w:tc>
      </w:tr>
      <w:tr w:rsidR="00684BB7" w:rsidRPr="00684BB7" w:rsidTr="00684BB7">
        <w:trPr>
          <w:trHeight w:val="12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35, c. 1, lett. f), d.lgs. n. 33/2013</w:t>
            </w:r>
          </w:p>
        </w:tc>
        <w:tc>
          <w:tcPr>
            <w:tcW w:w="2268"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6) termine fissato in sede di disciplina normativa del procedimento per la conclusione con l'adozione di un provvedimento espresso e ogni altro termine procedimentale rilevante</w:t>
            </w:r>
          </w:p>
        </w:tc>
      </w:tr>
      <w:tr w:rsidR="00684BB7" w:rsidRPr="00684BB7" w:rsidTr="00684BB7">
        <w:trPr>
          <w:trHeight w:val="12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35, c. 1, lett. g), d.lgs. n. 33/2013</w:t>
            </w:r>
          </w:p>
        </w:tc>
        <w:tc>
          <w:tcPr>
            <w:tcW w:w="2268"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7) procedimenti per i quali il provvedimento dell'amministrazione può essere sostituito da una dichiarazione dell'interessato ovvero il procedimento può concludersi con il silenzio-assenso </w:t>
            </w:r>
            <w:r w:rsidRPr="00684BB7">
              <w:rPr>
                <w:sz w:val="22"/>
                <w:szCs w:val="22"/>
                <w:lang w:eastAsia="it-IT"/>
              </w:rPr>
              <w:lastRenderedPageBreak/>
              <w:t>dell'amministrazione</w:t>
            </w:r>
          </w:p>
        </w:tc>
      </w:tr>
      <w:tr w:rsidR="00684BB7" w:rsidRPr="00684BB7" w:rsidTr="00684BB7">
        <w:trPr>
          <w:trHeight w:val="12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35, c. 1, lett. h), d.lgs. n. 33/2013</w:t>
            </w:r>
          </w:p>
        </w:tc>
        <w:tc>
          <w:tcPr>
            <w:tcW w:w="2268"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8) strumenti di tutela amministrativa e giurisdizionale, riconosciuti dalla legge in favore dell'interessato, nel corso del procedimento nei confronti del provvedimento finale ovvero nei casi di adozione del provvedimento oltre il termine predeterminato per la sua conclusione e i modi per attivarli</w:t>
            </w:r>
          </w:p>
        </w:tc>
      </w:tr>
      <w:tr w:rsidR="00684BB7" w:rsidRPr="00684BB7" w:rsidTr="00684BB7">
        <w:trPr>
          <w:trHeight w:val="12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35, c. 1, lett. i), d.lgs. n. 33/2013</w:t>
            </w:r>
          </w:p>
        </w:tc>
        <w:tc>
          <w:tcPr>
            <w:tcW w:w="2268"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9)  </w:t>
            </w:r>
            <w:r w:rsidRPr="00684BB7">
              <w:rPr>
                <w:i/>
                <w:iCs/>
                <w:sz w:val="22"/>
                <w:szCs w:val="22"/>
                <w:lang w:eastAsia="it-IT"/>
              </w:rPr>
              <w:t>link</w:t>
            </w:r>
            <w:r w:rsidRPr="00684BB7">
              <w:rPr>
                <w:sz w:val="22"/>
                <w:szCs w:val="22"/>
                <w:lang w:eastAsia="it-IT"/>
              </w:rPr>
              <w:t xml:space="preserve"> di accesso al servizio on </w:t>
            </w:r>
            <w:proofErr w:type="spellStart"/>
            <w:r w:rsidRPr="00684BB7">
              <w:rPr>
                <w:sz w:val="22"/>
                <w:szCs w:val="22"/>
                <w:lang w:eastAsia="it-IT"/>
              </w:rPr>
              <w:t>line</w:t>
            </w:r>
            <w:proofErr w:type="spellEnd"/>
            <w:r w:rsidRPr="00684BB7">
              <w:rPr>
                <w:sz w:val="22"/>
                <w:szCs w:val="22"/>
                <w:lang w:eastAsia="it-IT"/>
              </w:rPr>
              <w:t>, ove sia già disponibile in rete, o tempi previsti per la sua attivazione</w:t>
            </w:r>
          </w:p>
        </w:tc>
      </w:tr>
      <w:tr w:rsidR="00684BB7" w:rsidRPr="00684BB7" w:rsidTr="00684BB7">
        <w:trPr>
          <w:trHeight w:val="18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35, c. 1, lett. l), d.lgs. n. 33/2013</w:t>
            </w:r>
          </w:p>
        </w:tc>
        <w:tc>
          <w:tcPr>
            <w:tcW w:w="2268"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10) modalità per l'effettuazione dei pagamenti eventualmente necessari, con i codici IBAN identificativi del conto di pagamento, ovvero di imputazione del versamento in Tesoreria,  tramite i quali i soggetti versanti possono effettuare i pagamenti mediante bonifico bancario o postale, ovvero gli identificativi del conto corrente postale sul quale i soggetti versanti possono effettuare i pagamenti mediante bollettino postale, </w:t>
            </w:r>
            <w:proofErr w:type="spellStart"/>
            <w:r w:rsidRPr="00684BB7">
              <w:rPr>
                <w:sz w:val="22"/>
                <w:szCs w:val="22"/>
                <w:lang w:eastAsia="it-IT"/>
              </w:rPr>
              <w:t>nonchè</w:t>
            </w:r>
            <w:proofErr w:type="spellEnd"/>
            <w:r w:rsidRPr="00684BB7">
              <w:rPr>
                <w:sz w:val="22"/>
                <w:szCs w:val="22"/>
                <w:lang w:eastAsia="it-IT"/>
              </w:rPr>
              <w:t xml:space="preserve"> i codici identificativi del pagamento da indicare obbligatoriamente per il versamento</w:t>
            </w:r>
          </w:p>
        </w:tc>
      </w:tr>
      <w:tr w:rsidR="00684BB7" w:rsidRPr="00684BB7" w:rsidTr="00684BB7">
        <w:trPr>
          <w:trHeight w:val="12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35, c. 1, lett. m), d.lgs. n. 33/2013</w:t>
            </w:r>
          </w:p>
        </w:tc>
        <w:tc>
          <w:tcPr>
            <w:tcW w:w="2268"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11) nome del soggetto a cui è attribuito, in caso di inerzia, il potere sostitutivo, </w:t>
            </w:r>
            <w:proofErr w:type="spellStart"/>
            <w:r w:rsidRPr="00684BB7">
              <w:rPr>
                <w:sz w:val="22"/>
                <w:szCs w:val="22"/>
                <w:lang w:eastAsia="it-IT"/>
              </w:rPr>
              <w:t>nonchè</w:t>
            </w:r>
            <w:proofErr w:type="spellEnd"/>
            <w:r w:rsidRPr="00684BB7">
              <w:rPr>
                <w:sz w:val="22"/>
                <w:szCs w:val="22"/>
                <w:lang w:eastAsia="it-IT"/>
              </w:rPr>
              <w:t xml:space="preserve"> modalità per attivare tale potere, con indicazione dei recapiti telefonici e delle caselle di posta elettronica istituzionale</w:t>
            </w:r>
          </w:p>
        </w:tc>
      </w:tr>
      <w:tr w:rsidR="00684BB7" w:rsidRPr="00684BB7" w:rsidTr="00684BB7">
        <w:trPr>
          <w:trHeight w:val="3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w:t>
            </w:r>
          </w:p>
        </w:tc>
        <w:tc>
          <w:tcPr>
            <w:tcW w:w="2268"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b/>
                <w:bCs/>
                <w:sz w:val="22"/>
                <w:szCs w:val="22"/>
                <w:lang w:eastAsia="it-IT"/>
              </w:rPr>
            </w:pPr>
            <w:r w:rsidRPr="00684BB7">
              <w:rPr>
                <w:b/>
                <w:bCs/>
                <w:sz w:val="22"/>
                <w:szCs w:val="22"/>
                <w:lang w:eastAsia="it-IT"/>
              </w:rPr>
              <w:t>Per i procedimenti ad istanza di parte:</w:t>
            </w:r>
          </w:p>
        </w:tc>
      </w:tr>
      <w:tr w:rsidR="00684BB7" w:rsidRPr="00684BB7" w:rsidTr="00684BB7">
        <w:trPr>
          <w:trHeight w:val="12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35, c. 1, lett. d), d.lgs. n. 33/2013</w:t>
            </w:r>
          </w:p>
        </w:tc>
        <w:tc>
          <w:tcPr>
            <w:tcW w:w="2268"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1) atti e documenti da allegare all'istanza e modulistica necessaria, compresi i fac-simile per le autocertificazioni</w:t>
            </w:r>
          </w:p>
        </w:tc>
      </w:tr>
      <w:tr w:rsidR="00684BB7" w:rsidRPr="00684BB7" w:rsidTr="00684BB7">
        <w:trPr>
          <w:trHeight w:val="21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nil"/>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35, c. 1, lett. d), d.lgs. n. 33/2013 e Art. 1, c. 29, l. 190/2012</w:t>
            </w:r>
          </w:p>
        </w:tc>
        <w:tc>
          <w:tcPr>
            <w:tcW w:w="2268"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nil"/>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2)  uffici ai quali rivolgersi per informazioni, orari e modalità di accesso con indicazione degli indirizzi, recapiti telefonici e caselle di posta elettronica istituzionale a cui presentare le istanze</w:t>
            </w:r>
          </w:p>
        </w:tc>
      </w:tr>
      <w:tr w:rsidR="00684BB7" w:rsidRPr="00684BB7" w:rsidTr="00684BB7">
        <w:trPr>
          <w:trHeight w:val="21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tcBorders>
              <w:top w:val="single" w:sz="4" w:space="0" w:color="auto"/>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Monitoraggio tempi procedimentali</w:t>
            </w:r>
          </w:p>
        </w:tc>
        <w:tc>
          <w:tcPr>
            <w:tcW w:w="1418" w:type="dxa"/>
            <w:tcBorders>
              <w:top w:val="single" w:sz="4" w:space="0" w:color="auto"/>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br/>
              <w:t>Art. 24, c. 2, d.lgs. n. 33/2013</w:t>
            </w:r>
            <w:r w:rsidRPr="00684BB7">
              <w:rPr>
                <w:sz w:val="22"/>
                <w:szCs w:val="22"/>
                <w:lang w:eastAsia="it-IT"/>
              </w:rPr>
              <w:br/>
              <w:t>Art. 1, c. 28, l. n. 190/2012</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Monitoraggio tempi procedimentali</w:t>
            </w:r>
          </w:p>
        </w:tc>
        <w:tc>
          <w:tcPr>
            <w:tcW w:w="3192" w:type="dxa"/>
            <w:tcBorders>
              <w:top w:val="single" w:sz="4" w:space="0" w:color="auto"/>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Risultati del monitoraggio periodico concernente il rispetto dei tempi procedimentali</w:t>
            </w:r>
          </w:p>
        </w:tc>
      </w:tr>
      <w:tr w:rsidR="00684BB7" w:rsidRPr="00684BB7" w:rsidTr="00684BB7">
        <w:trPr>
          <w:trHeight w:val="24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tcBorders>
              <w:top w:val="nil"/>
              <w:left w:val="nil"/>
              <w:bottom w:val="nil"/>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Dichiarazioni sostitutive e acquisizione d'ufficio dei dati</w:t>
            </w:r>
          </w:p>
        </w:tc>
        <w:tc>
          <w:tcPr>
            <w:tcW w:w="1418" w:type="dxa"/>
            <w:tcBorders>
              <w:top w:val="nil"/>
              <w:left w:val="nil"/>
              <w:bottom w:val="nil"/>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35, c. 3, d.lgs. n. 33/2013</w:t>
            </w: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Recapiti dell'ufficio responsabile</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Recapiti telefonici e casella di posta elettronica istituzionale dell'ufficio responsabile per le attività volte a gestire, garantire e verificare la trasmissione dei dati o l'accesso diretto degli stessi da parte delle amministrazioni procedenti all'acquisizione d'ufficio dei dati e allo svolgimento dei controlli sulle dichiarazioni sostitutive</w:t>
            </w:r>
          </w:p>
        </w:tc>
      </w:tr>
      <w:tr w:rsidR="00684BB7" w:rsidRPr="00684BB7" w:rsidTr="00684BB7">
        <w:trPr>
          <w:trHeight w:val="2100"/>
        </w:trPr>
        <w:tc>
          <w:tcPr>
            <w:tcW w:w="156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84BB7" w:rsidRPr="00684BB7" w:rsidRDefault="00684BB7" w:rsidP="00684BB7">
            <w:pPr>
              <w:widowControl/>
              <w:suppressAutoHyphens w:val="0"/>
              <w:jc w:val="center"/>
              <w:rPr>
                <w:b/>
                <w:bCs/>
                <w:sz w:val="22"/>
                <w:szCs w:val="22"/>
                <w:lang w:eastAsia="it-IT"/>
              </w:rPr>
            </w:pPr>
            <w:r w:rsidRPr="00684BB7">
              <w:rPr>
                <w:b/>
                <w:bCs/>
                <w:sz w:val="22"/>
                <w:szCs w:val="22"/>
                <w:lang w:eastAsia="it-IT"/>
              </w:rPr>
              <w:t>Provvedimenti</w:t>
            </w:r>
          </w:p>
        </w:tc>
        <w:tc>
          <w:tcPr>
            <w:tcW w:w="1842" w:type="dxa"/>
            <w:tcBorders>
              <w:top w:val="single" w:sz="4" w:space="0" w:color="auto"/>
              <w:left w:val="nil"/>
              <w:bottom w:val="nil"/>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Provvedimenti organi indirizzo politico</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Art. 23, c. 1, d.lgs. n. 33/2013  /Art. 1, </w:t>
            </w:r>
            <w:proofErr w:type="spellStart"/>
            <w:r w:rsidRPr="00684BB7">
              <w:rPr>
                <w:sz w:val="22"/>
                <w:szCs w:val="22"/>
                <w:lang w:eastAsia="it-IT"/>
              </w:rPr>
              <w:t>co</w:t>
            </w:r>
            <w:proofErr w:type="spellEnd"/>
            <w:r w:rsidRPr="00684BB7">
              <w:rPr>
                <w:sz w:val="22"/>
                <w:szCs w:val="22"/>
                <w:lang w:eastAsia="it-IT"/>
              </w:rPr>
              <w:t xml:space="preserve">. 16 della l. n. 190/2012 </w:t>
            </w:r>
          </w:p>
        </w:tc>
        <w:tc>
          <w:tcPr>
            <w:tcW w:w="2268" w:type="dxa"/>
            <w:tcBorders>
              <w:top w:val="nil"/>
              <w:left w:val="nil"/>
              <w:bottom w:val="nil"/>
              <w:right w:val="single" w:sz="4" w:space="0" w:color="auto"/>
            </w:tcBorders>
            <w:shd w:val="clear" w:color="000000" w:fill="FFFFFF"/>
            <w:vAlign w:val="center"/>
            <w:hideMark/>
          </w:tcPr>
          <w:p w:rsidR="00684BB7" w:rsidRPr="00684BB7" w:rsidRDefault="00684BB7" w:rsidP="00684BB7">
            <w:pPr>
              <w:widowControl/>
              <w:suppressAutoHyphens w:val="0"/>
              <w:spacing w:after="240"/>
              <w:rPr>
                <w:sz w:val="22"/>
                <w:szCs w:val="22"/>
                <w:lang w:eastAsia="it-IT"/>
              </w:rPr>
            </w:pPr>
            <w:r w:rsidRPr="00684BB7">
              <w:rPr>
                <w:sz w:val="22"/>
                <w:szCs w:val="22"/>
                <w:lang w:eastAsia="it-IT"/>
              </w:rPr>
              <w:t>Provvedimenti organi indirizzo politico</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Elenco dei provvedimenti, con particolare riferimento ai provvedimenti finali dei procedimenti di: scelta del contraente per l'affidamento di lavori, forniture e servizi, anche con riferimento alla modalità di selezione prescelta (</w:t>
            </w:r>
            <w:r w:rsidRPr="00684BB7">
              <w:rPr>
                <w:i/>
                <w:iCs/>
                <w:sz w:val="22"/>
                <w:szCs w:val="22"/>
                <w:lang w:eastAsia="it-IT"/>
              </w:rPr>
              <w:t>link</w:t>
            </w:r>
            <w:r w:rsidRPr="00684BB7">
              <w:rPr>
                <w:sz w:val="22"/>
                <w:szCs w:val="22"/>
                <w:lang w:eastAsia="it-IT"/>
              </w:rPr>
              <w:t xml:space="preserve"> alla sotto-sezione "bandi di gara e contratti"); accordi stipulati dall'amministrazione con soggetti privati o con altre amministrazioni pubbliche. </w:t>
            </w:r>
          </w:p>
        </w:tc>
      </w:tr>
      <w:tr w:rsidR="00684BB7" w:rsidRPr="00684BB7" w:rsidTr="00684BB7">
        <w:trPr>
          <w:trHeight w:val="21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tcBorders>
              <w:top w:val="single" w:sz="4" w:space="0" w:color="auto"/>
              <w:left w:val="nil"/>
              <w:bottom w:val="nil"/>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Provvedimenti organi indirizzo politico</w:t>
            </w: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Art. 23, c. 1, d.lgs. n. 33/2013  /Art. 1, </w:t>
            </w:r>
            <w:proofErr w:type="spellStart"/>
            <w:r w:rsidRPr="00684BB7">
              <w:rPr>
                <w:sz w:val="22"/>
                <w:szCs w:val="22"/>
                <w:lang w:eastAsia="it-IT"/>
              </w:rPr>
              <w:t>co</w:t>
            </w:r>
            <w:proofErr w:type="spellEnd"/>
            <w:r w:rsidRPr="00684BB7">
              <w:rPr>
                <w:sz w:val="22"/>
                <w:szCs w:val="22"/>
                <w:lang w:eastAsia="it-IT"/>
              </w:rPr>
              <w:t xml:space="preserve">. 16 della l. n. 190/2012 </w:t>
            </w:r>
          </w:p>
        </w:tc>
        <w:tc>
          <w:tcPr>
            <w:tcW w:w="2268" w:type="dxa"/>
            <w:tcBorders>
              <w:top w:val="single" w:sz="4" w:space="0" w:color="auto"/>
              <w:left w:val="nil"/>
              <w:bottom w:val="nil"/>
              <w:right w:val="single" w:sz="4" w:space="0" w:color="auto"/>
            </w:tcBorders>
            <w:shd w:val="clear" w:color="000000" w:fill="BFBFBF"/>
            <w:vAlign w:val="center"/>
            <w:hideMark/>
          </w:tcPr>
          <w:p w:rsidR="00684BB7" w:rsidRPr="00684BB7" w:rsidRDefault="00684BB7" w:rsidP="00684BB7">
            <w:pPr>
              <w:widowControl/>
              <w:suppressAutoHyphens w:val="0"/>
              <w:spacing w:after="240"/>
              <w:rPr>
                <w:sz w:val="22"/>
                <w:szCs w:val="22"/>
                <w:lang w:eastAsia="it-IT"/>
              </w:rPr>
            </w:pPr>
            <w:r w:rsidRPr="00684BB7">
              <w:rPr>
                <w:sz w:val="22"/>
                <w:szCs w:val="22"/>
                <w:lang w:eastAsia="it-IT"/>
              </w:rPr>
              <w:t>Provvedimenti organi indirizzo politico</w:t>
            </w: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Elenco dei provvedimenti, con particolare riferimento ai provvedimenti finali dei procedimenti di: autorizzazione o concessione; concorsi e prove selettive per l'assunzione del personale e progressioni di carriera. </w:t>
            </w:r>
          </w:p>
        </w:tc>
      </w:tr>
      <w:tr w:rsidR="00684BB7" w:rsidRPr="00684BB7" w:rsidTr="00684BB7">
        <w:trPr>
          <w:trHeight w:val="21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Provvedimenti dirigenti amministrativi</w:t>
            </w: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Art. 23, c. 1, d.lgs. n. 33/2013  /Art. 1, </w:t>
            </w:r>
            <w:proofErr w:type="spellStart"/>
            <w:r w:rsidRPr="00684BB7">
              <w:rPr>
                <w:sz w:val="22"/>
                <w:szCs w:val="22"/>
                <w:lang w:eastAsia="it-IT"/>
              </w:rPr>
              <w:t>co</w:t>
            </w:r>
            <w:proofErr w:type="spellEnd"/>
            <w:r w:rsidRPr="00684BB7">
              <w:rPr>
                <w:sz w:val="22"/>
                <w:szCs w:val="22"/>
                <w:lang w:eastAsia="it-IT"/>
              </w:rPr>
              <w:t xml:space="preserve">. 16 della l. n. 190/2012 </w:t>
            </w:r>
          </w:p>
        </w:tc>
        <w:tc>
          <w:tcPr>
            <w:tcW w:w="2268" w:type="dxa"/>
            <w:tcBorders>
              <w:top w:val="single" w:sz="4" w:space="0" w:color="auto"/>
              <w:left w:val="nil"/>
              <w:bottom w:val="nil"/>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Provvedimenti dirigenti amministrativi</w:t>
            </w:r>
            <w:r w:rsidRPr="00684BB7">
              <w:rPr>
                <w:sz w:val="22"/>
                <w:szCs w:val="22"/>
                <w:lang w:eastAsia="it-IT"/>
              </w:rPr>
              <w:br w:type="page"/>
            </w:r>
            <w:r w:rsidRPr="00684BB7">
              <w:rPr>
                <w:sz w:val="22"/>
                <w:szCs w:val="22"/>
                <w:lang w:eastAsia="it-IT"/>
              </w:rPr>
              <w:br w:type="page"/>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Elenco dei provvedimenti, con particolare riferimento ai provvedimenti finali dei procedimenti di: scelta del contraente per l'affidamento di lavori, forniture e servizi, anche con riferimento alla modalità di selezione prescelta (link alla sotto-sezione "bandi di gara e contratti"); accordi stipulati dall'amministrazione con soggetti privati o con altre amministrazioni pubbliche. </w:t>
            </w:r>
          </w:p>
        </w:tc>
      </w:tr>
      <w:tr w:rsidR="00684BB7" w:rsidRPr="00684BB7" w:rsidTr="00684BB7">
        <w:trPr>
          <w:trHeight w:val="21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Provvedimenti dirigenti amministrativi</w:t>
            </w: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Art. 23, c. 1, d.lgs. n. 33/2013  /Art. 1, </w:t>
            </w:r>
            <w:proofErr w:type="spellStart"/>
            <w:r w:rsidRPr="00684BB7">
              <w:rPr>
                <w:sz w:val="22"/>
                <w:szCs w:val="22"/>
                <w:lang w:eastAsia="it-IT"/>
              </w:rPr>
              <w:t>co</w:t>
            </w:r>
            <w:proofErr w:type="spellEnd"/>
            <w:r w:rsidRPr="00684BB7">
              <w:rPr>
                <w:sz w:val="22"/>
                <w:szCs w:val="22"/>
                <w:lang w:eastAsia="it-IT"/>
              </w:rPr>
              <w:t xml:space="preserve">. 16 della l. n. 190/2012 </w:t>
            </w:r>
          </w:p>
        </w:tc>
        <w:tc>
          <w:tcPr>
            <w:tcW w:w="2268" w:type="dxa"/>
            <w:tcBorders>
              <w:top w:val="single" w:sz="4" w:space="0" w:color="auto"/>
              <w:left w:val="nil"/>
              <w:bottom w:val="nil"/>
              <w:right w:val="single" w:sz="4" w:space="0" w:color="auto"/>
            </w:tcBorders>
            <w:shd w:val="clear" w:color="000000" w:fill="BFBFBF"/>
            <w:vAlign w:val="center"/>
            <w:hideMark/>
          </w:tcPr>
          <w:p w:rsidR="00684BB7" w:rsidRPr="00684BB7" w:rsidRDefault="00684BB7" w:rsidP="00684BB7">
            <w:pPr>
              <w:widowControl/>
              <w:suppressAutoHyphens w:val="0"/>
              <w:spacing w:after="240"/>
              <w:rPr>
                <w:sz w:val="22"/>
                <w:szCs w:val="22"/>
                <w:lang w:eastAsia="it-IT"/>
              </w:rPr>
            </w:pPr>
            <w:r w:rsidRPr="00684BB7">
              <w:rPr>
                <w:sz w:val="22"/>
                <w:szCs w:val="22"/>
                <w:lang w:eastAsia="it-IT"/>
              </w:rPr>
              <w:t>Provvedimenti dirigenti amministrativi</w:t>
            </w: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Elenco dei provvedimenti, con particolare riferimento ai provvedimenti finali dei procedimenti di: autorizzazione o concessione; concorsi e prove selettive per l'assunzione del personale e progressioni di carriera. </w:t>
            </w:r>
          </w:p>
        </w:tc>
      </w:tr>
      <w:tr w:rsidR="00684BB7" w:rsidRPr="00684BB7" w:rsidTr="00684BB7">
        <w:trPr>
          <w:trHeight w:val="1200"/>
        </w:trPr>
        <w:tc>
          <w:tcPr>
            <w:tcW w:w="1565" w:type="dxa"/>
            <w:vMerge w:val="restart"/>
            <w:tcBorders>
              <w:top w:val="nil"/>
              <w:left w:val="single" w:sz="4" w:space="0" w:color="auto"/>
              <w:bottom w:val="single" w:sz="4" w:space="0" w:color="000000"/>
              <w:right w:val="single" w:sz="4" w:space="0" w:color="auto"/>
            </w:tcBorders>
            <w:shd w:val="clear" w:color="000000" w:fill="BFBFBF"/>
            <w:vAlign w:val="center"/>
            <w:hideMark/>
          </w:tcPr>
          <w:p w:rsidR="00684BB7" w:rsidRPr="00684BB7" w:rsidRDefault="00684BB7" w:rsidP="00684BB7">
            <w:pPr>
              <w:widowControl/>
              <w:suppressAutoHyphens w:val="0"/>
              <w:jc w:val="center"/>
              <w:rPr>
                <w:b/>
                <w:bCs/>
                <w:sz w:val="22"/>
                <w:szCs w:val="22"/>
                <w:lang w:eastAsia="it-IT"/>
              </w:rPr>
            </w:pPr>
            <w:r w:rsidRPr="00684BB7">
              <w:rPr>
                <w:b/>
                <w:bCs/>
                <w:sz w:val="22"/>
                <w:szCs w:val="22"/>
                <w:lang w:eastAsia="it-IT"/>
              </w:rPr>
              <w:t>Controlli sulle imprese</w:t>
            </w:r>
          </w:p>
        </w:tc>
        <w:tc>
          <w:tcPr>
            <w:tcW w:w="1842" w:type="dxa"/>
            <w:tcBorders>
              <w:top w:val="nil"/>
              <w:left w:val="nil"/>
              <w:bottom w:val="nil"/>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w:t>
            </w: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25, c. 1, lett. a), d.lgs. n. 33/2013</w:t>
            </w:r>
          </w:p>
        </w:tc>
        <w:tc>
          <w:tcPr>
            <w:tcW w:w="2268" w:type="dxa"/>
            <w:tcBorders>
              <w:top w:val="single" w:sz="4" w:space="0" w:color="auto"/>
              <w:left w:val="nil"/>
              <w:bottom w:val="nil"/>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Tipologie di controllo</w:t>
            </w: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Elenco delle tipologie di controllo a cui sono assoggettate le imprese in ragione della dimensione e del settore di attività, con l'indicazione per ciascuna di esse dei criteri e delle relative modalità di svolgimento</w:t>
            </w:r>
          </w:p>
        </w:tc>
      </w:tr>
      <w:tr w:rsidR="00684BB7" w:rsidRPr="00684BB7" w:rsidTr="00684BB7">
        <w:trPr>
          <w:trHeight w:val="12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tcBorders>
              <w:top w:val="single" w:sz="4" w:space="0" w:color="auto"/>
              <w:left w:val="nil"/>
              <w:bottom w:val="nil"/>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w:t>
            </w: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25, c. 1, lett. b), d.lgs. n. 33/2013</w:t>
            </w:r>
          </w:p>
        </w:tc>
        <w:tc>
          <w:tcPr>
            <w:tcW w:w="2268" w:type="dxa"/>
            <w:tcBorders>
              <w:top w:val="single" w:sz="4" w:space="0" w:color="auto"/>
              <w:left w:val="nil"/>
              <w:bottom w:val="nil"/>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Obblighi e adempimenti</w:t>
            </w: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Elenco degli obblighi e degli adempimenti oggetto delle attività di controllo che le imprese sono tenute a rispettare per ottemperare alle disposizioni normative </w:t>
            </w:r>
          </w:p>
        </w:tc>
      </w:tr>
      <w:tr w:rsidR="00684BB7" w:rsidRPr="00684BB7" w:rsidTr="00684BB7">
        <w:trPr>
          <w:trHeight w:val="1500"/>
        </w:trPr>
        <w:tc>
          <w:tcPr>
            <w:tcW w:w="156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84BB7" w:rsidRPr="00684BB7" w:rsidRDefault="00684BB7" w:rsidP="00684BB7">
            <w:pPr>
              <w:widowControl/>
              <w:suppressAutoHyphens w:val="0"/>
              <w:jc w:val="center"/>
              <w:rPr>
                <w:b/>
                <w:bCs/>
                <w:sz w:val="22"/>
                <w:szCs w:val="22"/>
                <w:lang w:eastAsia="it-IT"/>
              </w:rPr>
            </w:pPr>
            <w:r w:rsidRPr="00684BB7">
              <w:rPr>
                <w:b/>
                <w:bCs/>
                <w:sz w:val="22"/>
                <w:szCs w:val="22"/>
                <w:lang w:eastAsia="it-IT"/>
              </w:rPr>
              <w:t>Bandi di gara e contratti</w:t>
            </w:r>
          </w:p>
        </w:tc>
        <w:tc>
          <w:tcPr>
            <w:tcW w:w="184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Informazioni sulle singole procedure in formato tabellare</w:t>
            </w: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Art. 4 </w:t>
            </w:r>
            <w:proofErr w:type="spellStart"/>
            <w:r w:rsidRPr="00684BB7">
              <w:rPr>
                <w:sz w:val="22"/>
                <w:szCs w:val="22"/>
                <w:lang w:eastAsia="it-IT"/>
              </w:rPr>
              <w:t>delib</w:t>
            </w:r>
            <w:proofErr w:type="spellEnd"/>
            <w:r w:rsidRPr="00684BB7">
              <w:rPr>
                <w:sz w:val="22"/>
                <w:szCs w:val="22"/>
                <w:lang w:eastAsia="it-IT"/>
              </w:rPr>
              <w:t xml:space="preserve">. </w:t>
            </w:r>
            <w:proofErr w:type="spellStart"/>
            <w:r w:rsidRPr="00684BB7">
              <w:rPr>
                <w:sz w:val="22"/>
                <w:szCs w:val="22"/>
                <w:lang w:eastAsia="it-IT"/>
              </w:rPr>
              <w:t>Anac</w:t>
            </w:r>
            <w:proofErr w:type="spellEnd"/>
            <w:r w:rsidRPr="00684BB7">
              <w:rPr>
                <w:sz w:val="22"/>
                <w:szCs w:val="22"/>
                <w:lang w:eastAsia="it-IT"/>
              </w:rPr>
              <w:t xml:space="preserve"> n. 39/2016</w:t>
            </w:r>
          </w:p>
        </w:tc>
        <w:tc>
          <w:tcPr>
            <w:tcW w:w="226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Dati previsti dall'articolo 1, comma 32, della legge 6 novembre 2012, n. 190 Informazioni sulle singole procedure</w:t>
            </w:r>
            <w:r w:rsidRPr="00684BB7">
              <w:rPr>
                <w:sz w:val="22"/>
                <w:szCs w:val="22"/>
                <w:lang w:eastAsia="it-IT"/>
              </w:rPr>
              <w:br/>
            </w:r>
            <w:r w:rsidRPr="00684BB7">
              <w:rPr>
                <w:sz w:val="22"/>
                <w:szCs w:val="22"/>
                <w:lang w:eastAsia="it-IT"/>
              </w:rPr>
              <w:br/>
              <w:t xml:space="preserve">(da pubblicare secondo le "Specifiche tecniche per la pubblicazione dei dati ai sensi dell'art. 1, comma 32, della Legge n. 190/2012", adottate secondo quanto indicato nella </w:t>
            </w:r>
            <w:proofErr w:type="spellStart"/>
            <w:r w:rsidRPr="00684BB7">
              <w:rPr>
                <w:sz w:val="22"/>
                <w:szCs w:val="22"/>
                <w:lang w:eastAsia="it-IT"/>
              </w:rPr>
              <w:t>delib</w:t>
            </w:r>
            <w:proofErr w:type="spellEnd"/>
            <w:r w:rsidRPr="00684BB7">
              <w:rPr>
                <w:sz w:val="22"/>
                <w:szCs w:val="22"/>
                <w:lang w:eastAsia="it-IT"/>
              </w:rPr>
              <w:t xml:space="preserve">. </w:t>
            </w:r>
            <w:proofErr w:type="spellStart"/>
            <w:r w:rsidRPr="00684BB7">
              <w:rPr>
                <w:sz w:val="22"/>
                <w:szCs w:val="22"/>
                <w:lang w:eastAsia="it-IT"/>
              </w:rPr>
              <w:t>Anac</w:t>
            </w:r>
            <w:proofErr w:type="spellEnd"/>
            <w:r w:rsidRPr="00684BB7">
              <w:rPr>
                <w:sz w:val="22"/>
                <w:szCs w:val="22"/>
                <w:lang w:eastAsia="it-IT"/>
              </w:rPr>
              <w:t xml:space="preserve"> 39/2016)</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Codice Identificativo Gara (CIG)</w:t>
            </w:r>
          </w:p>
        </w:tc>
      </w:tr>
      <w:tr w:rsidR="00684BB7" w:rsidRPr="00684BB7" w:rsidTr="00684BB7">
        <w:trPr>
          <w:trHeight w:val="36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Art. 1, c. 32, l. n. 190/2012 Art. 37, c. 1, lett. a) d.lgs. n. 33/2013  Art. 4 </w:t>
            </w:r>
            <w:proofErr w:type="spellStart"/>
            <w:r w:rsidRPr="00684BB7">
              <w:rPr>
                <w:sz w:val="22"/>
                <w:szCs w:val="22"/>
                <w:lang w:eastAsia="it-IT"/>
              </w:rPr>
              <w:t>delib</w:t>
            </w:r>
            <w:proofErr w:type="spellEnd"/>
            <w:r w:rsidRPr="00684BB7">
              <w:rPr>
                <w:sz w:val="22"/>
                <w:szCs w:val="22"/>
                <w:lang w:eastAsia="it-IT"/>
              </w:rPr>
              <w:t xml:space="preserve">. </w:t>
            </w:r>
            <w:proofErr w:type="spellStart"/>
            <w:r w:rsidRPr="00684BB7">
              <w:rPr>
                <w:sz w:val="22"/>
                <w:szCs w:val="22"/>
                <w:lang w:eastAsia="it-IT"/>
              </w:rPr>
              <w:t>Anac</w:t>
            </w:r>
            <w:proofErr w:type="spellEnd"/>
            <w:r w:rsidRPr="00684BB7">
              <w:rPr>
                <w:sz w:val="22"/>
                <w:szCs w:val="22"/>
                <w:lang w:eastAsia="it-IT"/>
              </w:rPr>
              <w:t xml:space="preserve"> n. 39/2016</w:t>
            </w:r>
            <w:r w:rsidRPr="00684BB7">
              <w:rPr>
                <w:sz w:val="22"/>
                <w:szCs w:val="22"/>
                <w:lang w:eastAsia="it-IT"/>
              </w:rPr>
              <w:br w:type="page"/>
            </w: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Struttura proponente, Oggetto del bando, Procedura di scelta del contraente, Elenco degli operatori invitati a presentare offerte/Numero di offerenti che hanno partecipato al procedimento, Aggiudicatario, Importo di aggiudicazione, Tempi di completamento dell'opera servizio o fornitura, Importo delle somme liquidate </w:t>
            </w:r>
          </w:p>
        </w:tc>
      </w:tr>
      <w:tr w:rsidR="00684BB7" w:rsidRPr="00684BB7" w:rsidTr="00684BB7">
        <w:trPr>
          <w:trHeight w:val="36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Art. 1, c. 32, l. n. 190/2012 Art. 37, c. 1, lett. a) d.lgs. n. 33/2013  Art. 4 </w:t>
            </w:r>
            <w:proofErr w:type="spellStart"/>
            <w:r w:rsidRPr="00684BB7">
              <w:rPr>
                <w:sz w:val="22"/>
                <w:szCs w:val="22"/>
                <w:lang w:eastAsia="it-IT"/>
              </w:rPr>
              <w:t>delib</w:t>
            </w:r>
            <w:proofErr w:type="spellEnd"/>
            <w:r w:rsidRPr="00684BB7">
              <w:rPr>
                <w:sz w:val="22"/>
                <w:szCs w:val="22"/>
                <w:lang w:eastAsia="it-IT"/>
              </w:rPr>
              <w:t xml:space="preserve">. </w:t>
            </w:r>
            <w:proofErr w:type="spellStart"/>
            <w:r w:rsidRPr="00684BB7">
              <w:rPr>
                <w:sz w:val="22"/>
                <w:szCs w:val="22"/>
                <w:lang w:eastAsia="it-IT"/>
              </w:rPr>
              <w:t>Anac</w:t>
            </w:r>
            <w:proofErr w:type="spellEnd"/>
            <w:r w:rsidRPr="00684BB7">
              <w:rPr>
                <w:sz w:val="22"/>
                <w:szCs w:val="22"/>
                <w:lang w:eastAsia="it-IT"/>
              </w:rPr>
              <w:t xml:space="preserve"> n. 39/2016</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Tabelle riassuntive rese liberamente scaricabili in un formato digitale standard aperto con informazioni sui contratti relative all'anno precedente (nello specifico: Codice Identificativo Gara (CIG), struttura proponente, oggetto del bando, procedura di scelta del contraente, elenco degli operatori invitati a presentare offerte/numero di offerenti che hanno partecipato al procedimento, aggiudicatario, importo di aggiudicazione, tempi di completamento dell'opera servizio o fornitura, importo delle somme liquidate) </w:t>
            </w:r>
          </w:p>
        </w:tc>
      </w:tr>
      <w:tr w:rsidR="00684BB7" w:rsidRPr="00684BB7" w:rsidTr="00684BB7">
        <w:trPr>
          <w:trHeight w:val="24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Atti delle amministrazioni aggiudicatrici e degli enti aggiudicatori distintamente per ogni procedura</w:t>
            </w: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Art. 37, c. 1, lett. b) d.lgs. n. 33/2013 Artt. 21, c. 7, e 29, c. 1, d.lgs. n. 50/2016  </w:t>
            </w:r>
          </w:p>
        </w:tc>
        <w:tc>
          <w:tcPr>
            <w:tcW w:w="2268" w:type="dxa"/>
            <w:tcBorders>
              <w:top w:val="nil"/>
              <w:left w:val="nil"/>
              <w:bottom w:val="nil"/>
              <w:right w:val="single" w:sz="4" w:space="0" w:color="auto"/>
            </w:tcBorders>
            <w:shd w:val="clear" w:color="000000" w:fill="FFFFF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Atti relativi alla programmazione di lavori, opere, servizi e forniture</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Programma biennale degli acquisti di beni e servizi, programma triennale dei lavori pubblici e relativi aggiornamenti annuali</w:t>
            </w:r>
          </w:p>
        </w:tc>
      </w:tr>
      <w:tr w:rsidR="00684BB7" w:rsidRPr="00684BB7" w:rsidTr="00684BB7">
        <w:trPr>
          <w:trHeight w:val="3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w:t>
            </w:r>
          </w:p>
        </w:tc>
        <w:tc>
          <w:tcPr>
            <w:tcW w:w="2268" w:type="dxa"/>
            <w:tcBorders>
              <w:top w:val="single" w:sz="4" w:space="0" w:color="auto"/>
              <w:left w:val="nil"/>
              <w:bottom w:val="nil"/>
              <w:right w:val="single" w:sz="4" w:space="0" w:color="auto"/>
            </w:tcBorders>
            <w:shd w:val="clear" w:color="000000" w:fill="FFFFF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 </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Per ciascuna procedura:</w:t>
            </w:r>
          </w:p>
        </w:tc>
      </w:tr>
      <w:tr w:rsidR="00684BB7" w:rsidRPr="00684BB7" w:rsidTr="00684BB7">
        <w:trPr>
          <w:trHeight w:val="21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Art. 37, c. 1, lett. b) d.lgs. n. 33/2013 e art. 29, c. 1, d.lgs. n. 50/2016  </w:t>
            </w:r>
          </w:p>
        </w:tc>
        <w:tc>
          <w:tcPr>
            <w:tcW w:w="226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Atti relativi alle procedure per l’affidamento di appalti pubblici di servizi, forniture, lavori e opere, di concorsi pubblici di progettazione, di concorsi di idee e di concessioni. Compresi quelli tra enti nell'</w:t>
            </w:r>
            <w:proofErr w:type="spellStart"/>
            <w:r w:rsidRPr="00684BB7">
              <w:rPr>
                <w:sz w:val="22"/>
                <w:szCs w:val="22"/>
                <w:lang w:eastAsia="it-IT"/>
              </w:rPr>
              <w:t>mabito</w:t>
            </w:r>
            <w:proofErr w:type="spellEnd"/>
            <w:r w:rsidRPr="00684BB7">
              <w:rPr>
                <w:sz w:val="22"/>
                <w:szCs w:val="22"/>
                <w:lang w:eastAsia="it-IT"/>
              </w:rPr>
              <w:t xml:space="preserve"> del settore pubblico di cui all'art. 5 del </w:t>
            </w:r>
            <w:proofErr w:type="spellStart"/>
            <w:r w:rsidRPr="00684BB7">
              <w:rPr>
                <w:sz w:val="22"/>
                <w:szCs w:val="22"/>
                <w:lang w:eastAsia="it-IT"/>
              </w:rPr>
              <w:t>dlgs</w:t>
            </w:r>
            <w:proofErr w:type="spellEnd"/>
            <w:r w:rsidRPr="00684BB7">
              <w:rPr>
                <w:sz w:val="22"/>
                <w:szCs w:val="22"/>
                <w:lang w:eastAsia="it-IT"/>
              </w:rPr>
              <w:t xml:space="preserve"> n. 50/2016</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b/>
                <w:bCs/>
                <w:sz w:val="22"/>
                <w:szCs w:val="22"/>
                <w:lang w:eastAsia="it-IT"/>
              </w:rPr>
              <w:t xml:space="preserve">Avvisi di </w:t>
            </w:r>
            <w:proofErr w:type="spellStart"/>
            <w:r w:rsidRPr="00684BB7">
              <w:rPr>
                <w:b/>
                <w:bCs/>
                <w:sz w:val="22"/>
                <w:szCs w:val="22"/>
                <w:lang w:eastAsia="it-IT"/>
              </w:rPr>
              <w:t>preinformazione</w:t>
            </w:r>
            <w:proofErr w:type="spellEnd"/>
            <w:r w:rsidRPr="00684BB7">
              <w:rPr>
                <w:b/>
                <w:bCs/>
                <w:sz w:val="22"/>
                <w:szCs w:val="22"/>
                <w:lang w:eastAsia="it-IT"/>
              </w:rPr>
              <w:t xml:space="preserve"> </w:t>
            </w:r>
            <w:r w:rsidRPr="00684BB7">
              <w:rPr>
                <w:sz w:val="22"/>
                <w:szCs w:val="22"/>
                <w:lang w:eastAsia="it-IT"/>
              </w:rPr>
              <w:t xml:space="preserve">- Avvisi di </w:t>
            </w:r>
            <w:proofErr w:type="spellStart"/>
            <w:r w:rsidRPr="00684BB7">
              <w:rPr>
                <w:sz w:val="22"/>
                <w:szCs w:val="22"/>
                <w:lang w:eastAsia="it-IT"/>
              </w:rPr>
              <w:t>preinformazione</w:t>
            </w:r>
            <w:proofErr w:type="spellEnd"/>
            <w:r w:rsidRPr="00684BB7">
              <w:rPr>
                <w:sz w:val="22"/>
                <w:szCs w:val="22"/>
                <w:lang w:eastAsia="it-IT"/>
              </w:rPr>
              <w:t xml:space="preserve"> (art. 70, c. 1, 2 e 3, </w:t>
            </w:r>
            <w:proofErr w:type="spellStart"/>
            <w:r w:rsidRPr="00684BB7">
              <w:rPr>
                <w:sz w:val="22"/>
                <w:szCs w:val="22"/>
                <w:lang w:eastAsia="it-IT"/>
              </w:rPr>
              <w:t>dlgs</w:t>
            </w:r>
            <w:proofErr w:type="spellEnd"/>
            <w:r w:rsidRPr="00684BB7">
              <w:rPr>
                <w:sz w:val="22"/>
                <w:szCs w:val="22"/>
                <w:lang w:eastAsia="it-IT"/>
              </w:rPr>
              <w:t xml:space="preserve"> n. 50/2016); Bandi ed avvisi di </w:t>
            </w:r>
            <w:proofErr w:type="spellStart"/>
            <w:r w:rsidRPr="00684BB7">
              <w:rPr>
                <w:sz w:val="22"/>
                <w:szCs w:val="22"/>
                <w:lang w:eastAsia="it-IT"/>
              </w:rPr>
              <w:t>preinformazioni</w:t>
            </w:r>
            <w:proofErr w:type="spellEnd"/>
            <w:r w:rsidRPr="00684BB7">
              <w:rPr>
                <w:sz w:val="22"/>
                <w:szCs w:val="22"/>
                <w:lang w:eastAsia="it-IT"/>
              </w:rPr>
              <w:t xml:space="preserve"> (art. 141, </w:t>
            </w:r>
            <w:proofErr w:type="spellStart"/>
            <w:r w:rsidRPr="00684BB7">
              <w:rPr>
                <w:sz w:val="22"/>
                <w:szCs w:val="22"/>
                <w:lang w:eastAsia="it-IT"/>
              </w:rPr>
              <w:t>dlgs</w:t>
            </w:r>
            <w:proofErr w:type="spellEnd"/>
            <w:r w:rsidRPr="00684BB7">
              <w:rPr>
                <w:sz w:val="22"/>
                <w:szCs w:val="22"/>
                <w:lang w:eastAsia="it-IT"/>
              </w:rPr>
              <w:t xml:space="preserve"> n. 50/2016)</w:t>
            </w:r>
          </w:p>
        </w:tc>
      </w:tr>
      <w:tr w:rsidR="00684BB7" w:rsidRPr="00684BB7" w:rsidTr="00684BB7">
        <w:trPr>
          <w:trHeight w:val="21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Art. 37, c. 1, lett. b) d.lgs. n. 33/2013 e art. 29, c. 1, d.lgs. n. 50/2016  </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b/>
                <w:bCs/>
                <w:sz w:val="22"/>
                <w:szCs w:val="22"/>
                <w:lang w:eastAsia="it-IT"/>
              </w:rPr>
              <w:t>Delibera a contrarre o atto equivalente</w:t>
            </w:r>
            <w:r w:rsidRPr="00684BB7">
              <w:rPr>
                <w:sz w:val="22"/>
                <w:szCs w:val="22"/>
                <w:lang w:eastAsia="it-IT"/>
              </w:rPr>
              <w:t xml:space="preserve"> (per tutte le procedure)</w:t>
            </w:r>
          </w:p>
        </w:tc>
      </w:tr>
      <w:tr w:rsidR="00684BB7" w:rsidRPr="00684BB7" w:rsidTr="00684BB7">
        <w:trPr>
          <w:trHeight w:val="60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Art. 37, c. 1, lett. b) d.lgs. n. 33/2013 e art. 29, c. 1, d.lgs. n. 50/2016  </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b/>
                <w:bCs/>
                <w:sz w:val="22"/>
                <w:szCs w:val="22"/>
                <w:lang w:eastAsia="it-IT"/>
              </w:rPr>
              <w:t>Avvisi e bandi</w:t>
            </w:r>
            <w:r w:rsidRPr="00684BB7">
              <w:rPr>
                <w:sz w:val="22"/>
                <w:szCs w:val="22"/>
                <w:lang w:eastAsia="it-IT"/>
              </w:rPr>
              <w:t xml:space="preserve"> - </w:t>
            </w:r>
            <w:r w:rsidRPr="00684BB7">
              <w:rPr>
                <w:sz w:val="22"/>
                <w:szCs w:val="22"/>
                <w:lang w:eastAsia="it-IT"/>
              </w:rPr>
              <w:br/>
              <w:t xml:space="preserve">Avviso (art. 19, c. 1, </w:t>
            </w:r>
            <w:proofErr w:type="spellStart"/>
            <w:r w:rsidRPr="00684BB7">
              <w:rPr>
                <w:sz w:val="22"/>
                <w:szCs w:val="22"/>
                <w:lang w:eastAsia="it-IT"/>
              </w:rPr>
              <w:t>dlgs</w:t>
            </w:r>
            <w:proofErr w:type="spellEnd"/>
            <w:r w:rsidRPr="00684BB7">
              <w:rPr>
                <w:sz w:val="22"/>
                <w:szCs w:val="22"/>
                <w:lang w:eastAsia="it-IT"/>
              </w:rPr>
              <w:t xml:space="preserve"> n. 50/2016); </w:t>
            </w:r>
            <w:r w:rsidRPr="00684BB7">
              <w:rPr>
                <w:sz w:val="22"/>
                <w:szCs w:val="22"/>
                <w:lang w:eastAsia="it-IT"/>
              </w:rPr>
              <w:br/>
              <w:t xml:space="preserve">Avviso di indagini di mercato (art. 36, c. 7,  </w:t>
            </w:r>
            <w:proofErr w:type="spellStart"/>
            <w:r w:rsidRPr="00684BB7">
              <w:rPr>
                <w:sz w:val="22"/>
                <w:szCs w:val="22"/>
                <w:lang w:eastAsia="it-IT"/>
              </w:rPr>
              <w:t>dlgs</w:t>
            </w:r>
            <w:proofErr w:type="spellEnd"/>
            <w:r w:rsidRPr="00684BB7">
              <w:rPr>
                <w:sz w:val="22"/>
                <w:szCs w:val="22"/>
                <w:lang w:eastAsia="it-IT"/>
              </w:rPr>
              <w:t xml:space="preserve"> n. 50/2016 e Linee guida ANAC); </w:t>
            </w:r>
            <w:r w:rsidRPr="00684BB7">
              <w:rPr>
                <w:sz w:val="22"/>
                <w:szCs w:val="22"/>
                <w:lang w:eastAsia="it-IT"/>
              </w:rPr>
              <w:br/>
              <w:t xml:space="preserve">Avviso di formazione elenco operatori economici e pubblicazione elenco (art. 36, c. 7, </w:t>
            </w:r>
            <w:proofErr w:type="spellStart"/>
            <w:r w:rsidRPr="00684BB7">
              <w:rPr>
                <w:sz w:val="22"/>
                <w:szCs w:val="22"/>
                <w:lang w:eastAsia="it-IT"/>
              </w:rPr>
              <w:t>dlgs</w:t>
            </w:r>
            <w:proofErr w:type="spellEnd"/>
            <w:r w:rsidRPr="00684BB7">
              <w:rPr>
                <w:sz w:val="22"/>
                <w:szCs w:val="22"/>
                <w:lang w:eastAsia="it-IT"/>
              </w:rPr>
              <w:t xml:space="preserve"> n. 50/2016 e Linee guida ANAC); </w:t>
            </w:r>
            <w:r w:rsidRPr="00684BB7">
              <w:rPr>
                <w:sz w:val="22"/>
                <w:szCs w:val="22"/>
                <w:lang w:eastAsia="it-IT"/>
              </w:rPr>
              <w:br/>
              <w:t xml:space="preserve">Bandi ed avvisi (art. 36, c. 9, </w:t>
            </w:r>
            <w:proofErr w:type="spellStart"/>
            <w:r w:rsidRPr="00684BB7">
              <w:rPr>
                <w:sz w:val="22"/>
                <w:szCs w:val="22"/>
                <w:lang w:eastAsia="it-IT"/>
              </w:rPr>
              <w:t>dlgs</w:t>
            </w:r>
            <w:proofErr w:type="spellEnd"/>
            <w:r w:rsidRPr="00684BB7">
              <w:rPr>
                <w:sz w:val="22"/>
                <w:szCs w:val="22"/>
                <w:lang w:eastAsia="it-IT"/>
              </w:rPr>
              <w:t xml:space="preserve"> n. 50/2016); </w:t>
            </w:r>
            <w:r w:rsidRPr="00684BB7">
              <w:rPr>
                <w:sz w:val="22"/>
                <w:szCs w:val="22"/>
                <w:lang w:eastAsia="it-IT"/>
              </w:rPr>
              <w:br/>
              <w:t xml:space="preserve">Bandi ed avvisi  (art. 73, c. 1, e 4, </w:t>
            </w:r>
            <w:proofErr w:type="spellStart"/>
            <w:r w:rsidRPr="00684BB7">
              <w:rPr>
                <w:sz w:val="22"/>
                <w:szCs w:val="22"/>
                <w:lang w:eastAsia="it-IT"/>
              </w:rPr>
              <w:t>dlgs</w:t>
            </w:r>
            <w:proofErr w:type="spellEnd"/>
            <w:r w:rsidRPr="00684BB7">
              <w:rPr>
                <w:sz w:val="22"/>
                <w:szCs w:val="22"/>
                <w:lang w:eastAsia="it-IT"/>
              </w:rPr>
              <w:t xml:space="preserve"> n. 50/2016); </w:t>
            </w:r>
            <w:r w:rsidRPr="00684BB7">
              <w:rPr>
                <w:sz w:val="22"/>
                <w:szCs w:val="22"/>
                <w:lang w:eastAsia="it-IT"/>
              </w:rPr>
              <w:br/>
              <w:t xml:space="preserve">Bandi ed avvisi (art. 127, c. 1, </w:t>
            </w:r>
            <w:proofErr w:type="spellStart"/>
            <w:r w:rsidRPr="00684BB7">
              <w:rPr>
                <w:sz w:val="22"/>
                <w:szCs w:val="22"/>
                <w:lang w:eastAsia="it-IT"/>
              </w:rPr>
              <w:t>dlgs</w:t>
            </w:r>
            <w:proofErr w:type="spellEnd"/>
            <w:r w:rsidRPr="00684BB7">
              <w:rPr>
                <w:sz w:val="22"/>
                <w:szCs w:val="22"/>
                <w:lang w:eastAsia="it-IT"/>
              </w:rPr>
              <w:t xml:space="preserve"> n. 50/2016); Avviso periodico indicativo (art. 127, c. 2, </w:t>
            </w:r>
            <w:proofErr w:type="spellStart"/>
            <w:r w:rsidRPr="00684BB7">
              <w:rPr>
                <w:sz w:val="22"/>
                <w:szCs w:val="22"/>
                <w:lang w:eastAsia="it-IT"/>
              </w:rPr>
              <w:t>dlgs</w:t>
            </w:r>
            <w:proofErr w:type="spellEnd"/>
            <w:r w:rsidRPr="00684BB7">
              <w:rPr>
                <w:sz w:val="22"/>
                <w:szCs w:val="22"/>
                <w:lang w:eastAsia="it-IT"/>
              </w:rPr>
              <w:t xml:space="preserve"> n. 50/2016); </w:t>
            </w:r>
            <w:r w:rsidRPr="00684BB7">
              <w:rPr>
                <w:sz w:val="22"/>
                <w:szCs w:val="22"/>
                <w:lang w:eastAsia="it-IT"/>
              </w:rPr>
              <w:br/>
              <w:t xml:space="preserve">Avviso relativo all’esito della procedura; </w:t>
            </w:r>
            <w:r w:rsidRPr="00684BB7">
              <w:rPr>
                <w:sz w:val="22"/>
                <w:szCs w:val="22"/>
                <w:lang w:eastAsia="it-IT"/>
              </w:rPr>
              <w:br/>
              <w:t xml:space="preserve">Pubblicazione a livello nazionale di bandi e avvisi; </w:t>
            </w:r>
            <w:r w:rsidRPr="00684BB7">
              <w:rPr>
                <w:sz w:val="22"/>
                <w:szCs w:val="22"/>
                <w:lang w:eastAsia="it-IT"/>
              </w:rPr>
              <w:br/>
              <w:t xml:space="preserve">Bando di concorso (art. 153, c. 1, </w:t>
            </w:r>
            <w:proofErr w:type="spellStart"/>
            <w:r w:rsidRPr="00684BB7">
              <w:rPr>
                <w:sz w:val="22"/>
                <w:szCs w:val="22"/>
                <w:lang w:eastAsia="it-IT"/>
              </w:rPr>
              <w:t>dlgs</w:t>
            </w:r>
            <w:proofErr w:type="spellEnd"/>
            <w:r w:rsidRPr="00684BB7">
              <w:rPr>
                <w:sz w:val="22"/>
                <w:szCs w:val="22"/>
                <w:lang w:eastAsia="it-IT"/>
              </w:rPr>
              <w:t xml:space="preserve"> n. 50/2016); </w:t>
            </w:r>
            <w:r w:rsidRPr="00684BB7">
              <w:rPr>
                <w:sz w:val="22"/>
                <w:szCs w:val="22"/>
                <w:lang w:eastAsia="it-IT"/>
              </w:rPr>
              <w:br/>
              <w:t xml:space="preserve">Avviso di aggiudicazione (art. 153, c. 2, </w:t>
            </w:r>
            <w:proofErr w:type="spellStart"/>
            <w:r w:rsidRPr="00684BB7">
              <w:rPr>
                <w:sz w:val="22"/>
                <w:szCs w:val="22"/>
                <w:lang w:eastAsia="it-IT"/>
              </w:rPr>
              <w:t>dlgs</w:t>
            </w:r>
            <w:proofErr w:type="spellEnd"/>
            <w:r w:rsidRPr="00684BB7">
              <w:rPr>
                <w:sz w:val="22"/>
                <w:szCs w:val="22"/>
                <w:lang w:eastAsia="it-IT"/>
              </w:rPr>
              <w:t xml:space="preserve"> n. 50/2016); </w:t>
            </w:r>
            <w:r w:rsidRPr="00684BB7">
              <w:rPr>
                <w:sz w:val="22"/>
                <w:szCs w:val="22"/>
                <w:lang w:eastAsia="it-IT"/>
              </w:rPr>
              <w:br/>
              <w:t xml:space="preserve">Bando di concessione, invito a presentare offerta, documenti di gara (art. 171, c. 1 e 5, </w:t>
            </w:r>
            <w:proofErr w:type="spellStart"/>
            <w:r w:rsidRPr="00684BB7">
              <w:rPr>
                <w:sz w:val="22"/>
                <w:szCs w:val="22"/>
                <w:lang w:eastAsia="it-IT"/>
              </w:rPr>
              <w:t>dlgs</w:t>
            </w:r>
            <w:proofErr w:type="spellEnd"/>
            <w:r w:rsidRPr="00684BB7">
              <w:rPr>
                <w:sz w:val="22"/>
                <w:szCs w:val="22"/>
                <w:lang w:eastAsia="it-IT"/>
              </w:rPr>
              <w:t xml:space="preserve"> n. 50/2016); </w:t>
            </w:r>
            <w:r w:rsidRPr="00684BB7">
              <w:rPr>
                <w:sz w:val="22"/>
                <w:szCs w:val="22"/>
                <w:lang w:eastAsia="it-IT"/>
              </w:rPr>
              <w:br/>
              <w:t xml:space="preserve">Avviso in merito alla modifica dell’ordine di importanza dei criteri, Bando di concessione  (art. 173, c. 3, </w:t>
            </w:r>
            <w:proofErr w:type="spellStart"/>
            <w:r w:rsidRPr="00684BB7">
              <w:rPr>
                <w:sz w:val="22"/>
                <w:szCs w:val="22"/>
                <w:lang w:eastAsia="it-IT"/>
              </w:rPr>
              <w:t>dlgs</w:t>
            </w:r>
            <w:proofErr w:type="spellEnd"/>
            <w:r w:rsidRPr="00684BB7">
              <w:rPr>
                <w:sz w:val="22"/>
                <w:szCs w:val="22"/>
                <w:lang w:eastAsia="it-IT"/>
              </w:rPr>
              <w:t xml:space="preserve"> n. 50/2016);</w:t>
            </w:r>
            <w:r w:rsidRPr="00684BB7">
              <w:rPr>
                <w:sz w:val="22"/>
                <w:szCs w:val="22"/>
                <w:lang w:eastAsia="it-IT"/>
              </w:rPr>
              <w:br/>
              <w:t xml:space="preserve">Bando di gara (art. 183, c. 2, </w:t>
            </w:r>
            <w:proofErr w:type="spellStart"/>
            <w:r w:rsidRPr="00684BB7">
              <w:rPr>
                <w:sz w:val="22"/>
                <w:szCs w:val="22"/>
                <w:lang w:eastAsia="it-IT"/>
              </w:rPr>
              <w:t>dlgs</w:t>
            </w:r>
            <w:proofErr w:type="spellEnd"/>
            <w:r w:rsidRPr="00684BB7">
              <w:rPr>
                <w:sz w:val="22"/>
                <w:szCs w:val="22"/>
                <w:lang w:eastAsia="it-IT"/>
              </w:rPr>
              <w:t xml:space="preserve"> n. 50/2016); </w:t>
            </w:r>
            <w:r w:rsidRPr="00684BB7">
              <w:rPr>
                <w:sz w:val="22"/>
                <w:szCs w:val="22"/>
                <w:lang w:eastAsia="it-IT"/>
              </w:rPr>
              <w:br/>
              <w:t xml:space="preserve">Avviso costituzione del privilegio (art. 186, c. 3, </w:t>
            </w:r>
            <w:proofErr w:type="spellStart"/>
            <w:r w:rsidRPr="00684BB7">
              <w:rPr>
                <w:sz w:val="22"/>
                <w:szCs w:val="22"/>
                <w:lang w:eastAsia="it-IT"/>
              </w:rPr>
              <w:t>dlgs</w:t>
            </w:r>
            <w:proofErr w:type="spellEnd"/>
            <w:r w:rsidRPr="00684BB7">
              <w:rPr>
                <w:sz w:val="22"/>
                <w:szCs w:val="22"/>
                <w:lang w:eastAsia="it-IT"/>
              </w:rPr>
              <w:t xml:space="preserve"> n. 50/2016); </w:t>
            </w:r>
            <w:r w:rsidRPr="00684BB7">
              <w:rPr>
                <w:sz w:val="22"/>
                <w:szCs w:val="22"/>
                <w:lang w:eastAsia="it-IT"/>
              </w:rPr>
              <w:br/>
              <w:t xml:space="preserve">Bando di gara (art. 188, c. 3, </w:t>
            </w:r>
            <w:proofErr w:type="spellStart"/>
            <w:r w:rsidRPr="00684BB7">
              <w:rPr>
                <w:sz w:val="22"/>
                <w:szCs w:val="22"/>
                <w:lang w:eastAsia="it-IT"/>
              </w:rPr>
              <w:t>dlgs</w:t>
            </w:r>
            <w:proofErr w:type="spellEnd"/>
            <w:r w:rsidRPr="00684BB7">
              <w:rPr>
                <w:sz w:val="22"/>
                <w:szCs w:val="22"/>
                <w:lang w:eastAsia="it-IT"/>
              </w:rPr>
              <w:t xml:space="preserve"> n. 50/2016)</w:t>
            </w:r>
          </w:p>
        </w:tc>
      </w:tr>
      <w:tr w:rsidR="00684BB7" w:rsidRPr="00684BB7" w:rsidTr="00684BB7">
        <w:trPr>
          <w:trHeight w:val="21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Art. 37, c. 1, lett. b) d.lgs. n. 33/2013 e art. 29, c. 1, d.lgs. n. 50/2016  </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b/>
                <w:bCs/>
                <w:sz w:val="22"/>
                <w:szCs w:val="22"/>
                <w:lang w:eastAsia="it-IT"/>
              </w:rPr>
              <w:t>Avviso sui risultati della procedura di affidamento</w:t>
            </w:r>
            <w:r w:rsidRPr="00684BB7">
              <w:rPr>
                <w:sz w:val="22"/>
                <w:szCs w:val="22"/>
                <w:lang w:eastAsia="it-IT"/>
              </w:rPr>
              <w:t xml:space="preserve"> - Avviso sui risultati della procedura di affidamento con indicazione dei soggetti invitati (art. 36, c. 2, </w:t>
            </w:r>
            <w:proofErr w:type="spellStart"/>
            <w:r w:rsidRPr="00684BB7">
              <w:rPr>
                <w:sz w:val="22"/>
                <w:szCs w:val="22"/>
                <w:lang w:eastAsia="it-IT"/>
              </w:rPr>
              <w:t>dlgs</w:t>
            </w:r>
            <w:proofErr w:type="spellEnd"/>
            <w:r w:rsidRPr="00684BB7">
              <w:rPr>
                <w:sz w:val="22"/>
                <w:szCs w:val="22"/>
                <w:lang w:eastAsia="it-IT"/>
              </w:rPr>
              <w:t xml:space="preserve"> n. 50/2016); Bando di concorso e avviso sui risultati del concorso (art. 141, </w:t>
            </w:r>
            <w:proofErr w:type="spellStart"/>
            <w:r w:rsidRPr="00684BB7">
              <w:rPr>
                <w:sz w:val="22"/>
                <w:szCs w:val="22"/>
                <w:lang w:eastAsia="it-IT"/>
              </w:rPr>
              <w:t>dlgs</w:t>
            </w:r>
            <w:proofErr w:type="spellEnd"/>
            <w:r w:rsidRPr="00684BB7">
              <w:rPr>
                <w:sz w:val="22"/>
                <w:szCs w:val="22"/>
                <w:lang w:eastAsia="it-IT"/>
              </w:rPr>
              <w:t xml:space="preserve"> n. 50/2016); Avvisi relativi l’esito della procedura, possono essere raggruppati su base trimestrale (art. 142, c. 3, </w:t>
            </w:r>
            <w:proofErr w:type="spellStart"/>
            <w:r w:rsidRPr="00684BB7">
              <w:rPr>
                <w:sz w:val="22"/>
                <w:szCs w:val="22"/>
                <w:lang w:eastAsia="it-IT"/>
              </w:rPr>
              <w:t>dlgs</w:t>
            </w:r>
            <w:proofErr w:type="spellEnd"/>
            <w:r w:rsidRPr="00684BB7">
              <w:rPr>
                <w:sz w:val="22"/>
                <w:szCs w:val="22"/>
                <w:lang w:eastAsia="it-IT"/>
              </w:rPr>
              <w:t xml:space="preserve"> n. 50/2016); Elenchi dei verbali delle commissioni di gara </w:t>
            </w:r>
          </w:p>
        </w:tc>
      </w:tr>
      <w:tr w:rsidR="00684BB7" w:rsidRPr="00684BB7" w:rsidTr="00684BB7">
        <w:trPr>
          <w:trHeight w:val="21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Art. 37, c. 1, lett. b) d.lgs. n. 33/2013 e art. 29, c. 1, d.lgs. n. 50/2016  </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b/>
                <w:bCs/>
                <w:sz w:val="22"/>
                <w:szCs w:val="22"/>
                <w:lang w:eastAsia="it-IT"/>
              </w:rPr>
              <w:t>Avvisi sistema di qualificazione</w:t>
            </w:r>
            <w:r w:rsidRPr="00684BB7">
              <w:rPr>
                <w:sz w:val="22"/>
                <w:szCs w:val="22"/>
                <w:lang w:eastAsia="it-IT"/>
              </w:rPr>
              <w:t xml:space="preserve"> - Avviso sull’esistenza di un sistema di qualificazione, di cui all’Allegato XIV, parte II, lettera H; Bandi, avviso periodico indicativo; avviso sull’esistenza di un sistema di qualificazione; Avviso di aggiudicazione (art. 140, c. 1, 3 e 4, </w:t>
            </w:r>
            <w:proofErr w:type="spellStart"/>
            <w:r w:rsidRPr="00684BB7">
              <w:rPr>
                <w:sz w:val="22"/>
                <w:szCs w:val="22"/>
                <w:lang w:eastAsia="it-IT"/>
              </w:rPr>
              <w:t>dlgs</w:t>
            </w:r>
            <w:proofErr w:type="spellEnd"/>
            <w:r w:rsidRPr="00684BB7">
              <w:rPr>
                <w:sz w:val="22"/>
                <w:szCs w:val="22"/>
                <w:lang w:eastAsia="it-IT"/>
              </w:rPr>
              <w:t xml:space="preserve"> n. 50/2016)</w:t>
            </w:r>
          </w:p>
        </w:tc>
      </w:tr>
      <w:tr w:rsidR="00684BB7" w:rsidRPr="00684BB7" w:rsidTr="00684BB7">
        <w:trPr>
          <w:trHeight w:val="21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Art. 37, c. 1, lett. b) d.lgs. n. 33/2013 e art. 29, c. 1, d.lgs. n. 50/2016  </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b/>
                <w:bCs/>
                <w:sz w:val="22"/>
                <w:szCs w:val="22"/>
                <w:lang w:eastAsia="it-IT"/>
              </w:rPr>
              <w:t xml:space="preserve">Affidamenti </w:t>
            </w:r>
            <w:r w:rsidRPr="00684BB7">
              <w:rPr>
                <w:sz w:val="22"/>
                <w:szCs w:val="22"/>
                <w:lang w:eastAsia="it-IT"/>
              </w:rPr>
              <w:br/>
              <w:t xml:space="preserve">Gli atti relativi agli affidamenti diretti di lavori, servizi e forniture di somma urgenza e di protezione civile, con specifica dell'affidatario, delle modalità della scelta e delle motivazioni che non hanno consentito il ricorso alle procedure ordinarie (art. 163, c. 10, </w:t>
            </w:r>
            <w:proofErr w:type="spellStart"/>
            <w:r w:rsidRPr="00684BB7">
              <w:rPr>
                <w:sz w:val="22"/>
                <w:szCs w:val="22"/>
                <w:lang w:eastAsia="it-IT"/>
              </w:rPr>
              <w:t>dlgs</w:t>
            </w:r>
            <w:proofErr w:type="spellEnd"/>
            <w:r w:rsidRPr="00684BB7">
              <w:rPr>
                <w:sz w:val="22"/>
                <w:szCs w:val="22"/>
                <w:lang w:eastAsia="it-IT"/>
              </w:rPr>
              <w:t xml:space="preserve"> n. 50/2016); </w:t>
            </w:r>
            <w:r w:rsidRPr="00684BB7">
              <w:rPr>
                <w:sz w:val="22"/>
                <w:szCs w:val="22"/>
                <w:lang w:eastAsia="it-IT"/>
              </w:rPr>
              <w:br/>
              <w:t xml:space="preserve">tutti gli atti connessi agli affidamenti in house in formato open data di appalti pubblici e contratti di concessione tra enti  (art. 192 c. 3, </w:t>
            </w:r>
            <w:proofErr w:type="spellStart"/>
            <w:r w:rsidRPr="00684BB7">
              <w:rPr>
                <w:sz w:val="22"/>
                <w:szCs w:val="22"/>
                <w:lang w:eastAsia="it-IT"/>
              </w:rPr>
              <w:t>dlgs</w:t>
            </w:r>
            <w:proofErr w:type="spellEnd"/>
            <w:r w:rsidRPr="00684BB7">
              <w:rPr>
                <w:sz w:val="22"/>
                <w:szCs w:val="22"/>
                <w:lang w:eastAsia="it-IT"/>
              </w:rPr>
              <w:t xml:space="preserve"> n. 50/2016)</w:t>
            </w:r>
          </w:p>
        </w:tc>
      </w:tr>
      <w:tr w:rsidR="00684BB7" w:rsidRPr="00684BB7" w:rsidTr="00684BB7">
        <w:trPr>
          <w:trHeight w:val="21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Art. 37, c. 1, lett. b) d.lgs. n. 33/2013 e art. 29, c. 1, d.lgs. n. 50/2016  </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b/>
                <w:bCs/>
                <w:sz w:val="22"/>
                <w:szCs w:val="22"/>
                <w:lang w:eastAsia="it-IT"/>
              </w:rPr>
              <w:t>Informazioni ulteriori</w:t>
            </w:r>
            <w:r w:rsidRPr="00684BB7">
              <w:rPr>
                <w:sz w:val="22"/>
                <w:szCs w:val="22"/>
                <w:lang w:eastAsia="it-IT"/>
              </w:rPr>
              <w:t xml:space="preserve"> - Contributi e resoconti degli incontri con portatori di interessi unitamente ai progetti di fattibilità di grandi opere e ai documenti predisposti dalla stazione appaltante (art. 22, c. 1, </w:t>
            </w:r>
            <w:proofErr w:type="spellStart"/>
            <w:r w:rsidRPr="00684BB7">
              <w:rPr>
                <w:sz w:val="22"/>
                <w:szCs w:val="22"/>
                <w:lang w:eastAsia="it-IT"/>
              </w:rPr>
              <w:t>dlgs</w:t>
            </w:r>
            <w:proofErr w:type="spellEnd"/>
            <w:r w:rsidRPr="00684BB7">
              <w:rPr>
                <w:sz w:val="22"/>
                <w:szCs w:val="22"/>
                <w:lang w:eastAsia="it-IT"/>
              </w:rPr>
              <w:t xml:space="preserve"> n. 50/2016); Informazioni ulteriori, complementari o aggiuntive rispetto a quelle previste dal Codice; Elenco ufficiali operatori economici (art. 90, c. 10, </w:t>
            </w:r>
            <w:proofErr w:type="spellStart"/>
            <w:r w:rsidRPr="00684BB7">
              <w:rPr>
                <w:sz w:val="22"/>
                <w:szCs w:val="22"/>
                <w:lang w:eastAsia="it-IT"/>
              </w:rPr>
              <w:t>dlgs</w:t>
            </w:r>
            <w:proofErr w:type="spellEnd"/>
            <w:r w:rsidRPr="00684BB7">
              <w:rPr>
                <w:sz w:val="22"/>
                <w:szCs w:val="22"/>
                <w:lang w:eastAsia="it-IT"/>
              </w:rPr>
              <w:t xml:space="preserve"> n. 50/2016)</w:t>
            </w:r>
          </w:p>
        </w:tc>
      </w:tr>
      <w:tr w:rsidR="00684BB7" w:rsidRPr="00684BB7" w:rsidTr="00684BB7">
        <w:trPr>
          <w:trHeight w:val="27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Art. 37, c. 1, lett. b) d.lgs. n. 33/2013 e art. 29, c. 1, d.lgs. n. 50/2016  </w:t>
            </w:r>
          </w:p>
        </w:tc>
        <w:tc>
          <w:tcPr>
            <w:tcW w:w="2268" w:type="dxa"/>
            <w:tcBorders>
              <w:top w:val="nil"/>
              <w:left w:val="nil"/>
              <w:bottom w:val="nil"/>
              <w:right w:val="single" w:sz="4" w:space="0" w:color="auto"/>
            </w:tcBorders>
            <w:shd w:val="clear" w:color="000000" w:fill="FFFFF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Provvedimento che determina le esclusioni dalla procedura di affidamento e le ammissioni all'esito delle valutazioni dei requisiti soggettivi, economico-finanziari e tecnico-professionali.</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Provvedimenti di esclusione e di </w:t>
            </w:r>
            <w:proofErr w:type="spellStart"/>
            <w:r w:rsidRPr="00684BB7">
              <w:rPr>
                <w:sz w:val="22"/>
                <w:szCs w:val="22"/>
                <w:lang w:eastAsia="it-IT"/>
              </w:rPr>
              <w:t>amminssione</w:t>
            </w:r>
            <w:proofErr w:type="spellEnd"/>
            <w:r w:rsidRPr="00684BB7">
              <w:rPr>
                <w:sz w:val="22"/>
                <w:szCs w:val="22"/>
                <w:lang w:eastAsia="it-IT"/>
              </w:rPr>
              <w:t xml:space="preserve"> (entro 2 giorni dalla loro adozione)</w:t>
            </w:r>
          </w:p>
        </w:tc>
      </w:tr>
      <w:tr w:rsidR="00684BB7" w:rsidRPr="00684BB7" w:rsidTr="00684BB7">
        <w:trPr>
          <w:trHeight w:val="21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Art. 37, c. 1, lett. b) d.lgs. n. 33/2013 e art. 29, c. 1, d.lgs. n. 50/2016  </w:t>
            </w:r>
          </w:p>
        </w:tc>
        <w:tc>
          <w:tcPr>
            <w:tcW w:w="2268" w:type="dxa"/>
            <w:tcBorders>
              <w:top w:val="single" w:sz="4" w:space="0" w:color="auto"/>
              <w:left w:val="nil"/>
              <w:bottom w:val="nil"/>
              <w:right w:val="single" w:sz="4" w:space="0" w:color="auto"/>
            </w:tcBorders>
            <w:shd w:val="clear" w:color="000000" w:fill="FFFFF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 xml:space="preserve">Composizione della commissione giudicatrice e i </w:t>
            </w:r>
            <w:proofErr w:type="spellStart"/>
            <w:r w:rsidRPr="00684BB7">
              <w:rPr>
                <w:sz w:val="22"/>
                <w:szCs w:val="22"/>
                <w:lang w:eastAsia="it-IT"/>
              </w:rPr>
              <w:t>curricula</w:t>
            </w:r>
            <w:proofErr w:type="spellEnd"/>
            <w:r w:rsidRPr="00684BB7">
              <w:rPr>
                <w:sz w:val="22"/>
                <w:szCs w:val="22"/>
                <w:lang w:eastAsia="it-IT"/>
              </w:rPr>
              <w:t xml:space="preserve"> dei suoi componenti.</w:t>
            </w:r>
          </w:p>
        </w:tc>
        <w:tc>
          <w:tcPr>
            <w:tcW w:w="3192" w:type="dxa"/>
            <w:tcBorders>
              <w:top w:val="nil"/>
              <w:left w:val="nil"/>
              <w:bottom w:val="nil"/>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Composizione della commissione giudicatrice e i </w:t>
            </w:r>
            <w:proofErr w:type="spellStart"/>
            <w:r w:rsidRPr="00684BB7">
              <w:rPr>
                <w:sz w:val="22"/>
                <w:szCs w:val="22"/>
                <w:lang w:eastAsia="it-IT"/>
              </w:rPr>
              <w:t>curricula</w:t>
            </w:r>
            <w:proofErr w:type="spellEnd"/>
            <w:r w:rsidRPr="00684BB7">
              <w:rPr>
                <w:sz w:val="22"/>
                <w:szCs w:val="22"/>
                <w:lang w:eastAsia="it-IT"/>
              </w:rPr>
              <w:t xml:space="preserve"> dei suoi componenti.</w:t>
            </w:r>
          </w:p>
        </w:tc>
      </w:tr>
      <w:tr w:rsidR="00684BB7" w:rsidRPr="00684BB7" w:rsidTr="00684BB7">
        <w:trPr>
          <w:trHeight w:val="27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Art. 1, </w:t>
            </w:r>
            <w:proofErr w:type="spellStart"/>
            <w:r w:rsidRPr="00684BB7">
              <w:rPr>
                <w:sz w:val="22"/>
                <w:szCs w:val="22"/>
                <w:lang w:eastAsia="it-IT"/>
              </w:rPr>
              <w:t>co</w:t>
            </w:r>
            <w:proofErr w:type="spellEnd"/>
            <w:r w:rsidRPr="00684BB7">
              <w:rPr>
                <w:sz w:val="22"/>
                <w:szCs w:val="22"/>
                <w:lang w:eastAsia="it-IT"/>
              </w:rPr>
              <w:t>. 505, l. 208/2015 disposizione speciale rispetto all'art. 21 del d.lgs. 50/2016)</w:t>
            </w:r>
          </w:p>
        </w:tc>
        <w:tc>
          <w:tcPr>
            <w:tcW w:w="2268" w:type="dxa"/>
            <w:tcBorders>
              <w:top w:val="single" w:sz="4" w:space="0" w:color="auto"/>
              <w:left w:val="nil"/>
              <w:bottom w:val="nil"/>
              <w:right w:val="single" w:sz="4" w:space="0" w:color="auto"/>
            </w:tcBorders>
            <w:shd w:val="clear" w:color="000000" w:fill="FFFFF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Contratti</w:t>
            </w:r>
          </w:p>
        </w:tc>
        <w:tc>
          <w:tcPr>
            <w:tcW w:w="3192" w:type="dxa"/>
            <w:tcBorders>
              <w:top w:val="single" w:sz="4" w:space="0" w:color="auto"/>
              <w:left w:val="nil"/>
              <w:bottom w:val="nil"/>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Testo integrale di  tutti i contratti di acquisto di beni e di servizi di importo unitario stimato superiore a  1  milione di euro in esecuzione del programma biennale e suoi aggiornamenti</w:t>
            </w:r>
          </w:p>
        </w:tc>
      </w:tr>
      <w:tr w:rsidR="00684BB7" w:rsidRPr="00684BB7" w:rsidTr="00684BB7">
        <w:trPr>
          <w:trHeight w:val="21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Art. 37, c. 1, lett. b) d.lgs. n. 33/2013 e art. 29, c. 1, d.lgs. n. 50/2016  </w:t>
            </w:r>
          </w:p>
        </w:tc>
        <w:tc>
          <w:tcPr>
            <w:tcW w:w="2268" w:type="dxa"/>
            <w:tcBorders>
              <w:top w:val="single" w:sz="4" w:space="0" w:color="auto"/>
              <w:left w:val="nil"/>
              <w:bottom w:val="nil"/>
              <w:right w:val="single" w:sz="4" w:space="0" w:color="auto"/>
            </w:tcBorders>
            <w:shd w:val="clear" w:color="000000" w:fill="FFFFF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Resoconti della gestione finanziaria dei contratti al termine della loro esecuzione</w:t>
            </w:r>
          </w:p>
        </w:tc>
        <w:tc>
          <w:tcPr>
            <w:tcW w:w="3192" w:type="dxa"/>
            <w:tcBorders>
              <w:top w:val="single" w:sz="4" w:space="0" w:color="auto"/>
              <w:left w:val="nil"/>
              <w:bottom w:val="nil"/>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Resoconti della gestione finanziaria dei contratti al termine della loro esecuzione</w:t>
            </w:r>
          </w:p>
        </w:tc>
      </w:tr>
      <w:tr w:rsidR="00684BB7" w:rsidRPr="00684BB7" w:rsidTr="00684BB7">
        <w:trPr>
          <w:trHeight w:val="900"/>
        </w:trPr>
        <w:tc>
          <w:tcPr>
            <w:tcW w:w="1565" w:type="dxa"/>
            <w:vMerge w:val="restart"/>
            <w:tcBorders>
              <w:top w:val="nil"/>
              <w:left w:val="single" w:sz="4" w:space="0" w:color="auto"/>
              <w:bottom w:val="nil"/>
              <w:right w:val="single" w:sz="4" w:space="0" w:color="auto"/>
            </w:tcBorders>
            <w:shd w:val="clear" w:color="000000" w:fill="BFBFBF"/>
            <w:vAlign w:val="center"/>
            <w:hideMark/>
          </w:tcPr>
          <w:p w:rsidR="00684BB7" w:rsidRPr="00684BB7" w:rsidRDefault="00684BB7" w:rsidP="00684BB7">
            <w:pPr>
              <w:widowControl/>
              <w:suppressAutoHyphens w:val="0"/>
              <w:spacing w:after="240"/>
              <w:jc w:val="center"/>
              <w:rPr>
                <w:b/>
                <w:bCs/>
                <w:sz w:val="22"/>
                <w:szCs w:val="22"/>
                <w:lang w:eastAsia="it-IT"/>
              </w:rPr>
            </w:pPr>
            <w:r w:rsidRPr="00684BB7">
              <w:rPr>
                <w:b/>
                <w:bCs/>
                <w:sz w:val="22"/>
                <w:szCs w:val="22"/>
                <w:lang w:eastAsia="it-IT"/>
              </w:rPr>
              <w:t>Sovvenzioni, contributi, sussidi, vantaggi economici</w:t>
            </w:r>
            <w:r w:rsidRPr="00684BB7">
              <w:rPr>
                <w:b/>
                <w:bCs/>
                <w:sz w:val="22"/>
                <w:szCs w:val="22"/>
                <w:lang w:eastAsia="it-IT"/>
              </w:rPr>
              <w:br/>
            </w:r>
            <w:r w:rsidRPr="00684BB7">
              <w:rPr>
                <w:b/>
                <w:bCs/>
                <w:sz w:val="22"/>
                <w:szCs w:val="22"/>
                <w:lang w:eastAsia="it-IT"/>
              </w:rPr>
              <w:br/>
            </w:r>
            <w:r w:rsidRPr="00684BB7">
              <w:rPr>
                <w:b/>
                <w:bCs/>
                <w:sz w:val="22"/>
                <w:szCs w:val="22"/>
                <w:lang w:eastAsia="it-IT"/>
              </w:rPr>
              <w:br/>
            </w:r>
          </w:p>
        </w:tc>
        <w:tc>
          <w:tcPr>
            <w:tcW w:w="184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Criteri e modalità</w:t>
            </w: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26, c. 1, d.lgs. n. 33/2013</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Criteri e modalità</w:t>
            </w:r>
          </w:p>
        </w:tc>
        <w:tc>
          <w:tcPr>
            <w:tcW w:w="3192" w:type="dxa"/>
            <w:tcBorders>
              <w:top w:val="single" w:sz="4" w:space="0" w:color="auto"/>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Atti con i quali sono determinati i criteri e le modalità cui le amministrazioni devono attenersi per la concessione di sovvenzioni, contributi, sussidi ed ausili finanziari e l'attribuzione di vantaggi economici di qualunque genere a persone ed enti pubblici e privati</w:t>
            </w:r>
          </w:p>
        </w:tc>
      </w:tr>
      <w:tr w:rsidR="00684BB7" w:rsidRPr="00684BB7" w:rsidTr="00684BB7">
        <w:trPr>
          <w:trHeight w:val="9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val="restart"/>
            <w:tcBorders>
              <w:top w:val="nil"/>
              <w:left w:val="single" w:sz="4" w:space="0" w:color="auto"/>
              <w:bottom w:val="nil"/>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Atti di concessione</w:t>
            </w: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26, c. 2, d.lgs. n. 33/2013</w:t>
            </w:r>
          </w:p>
        </w:tc>
        <w:tc>
          <w:tcPr>
            <w:tcW w:w="2268" w:type="dxa"/>
            <w:vMerge w:val="restart"/>
            <w:tcBorders>
              <w:top w:val="nil"/>
              <w:left w:val="single" w:sz="4" w:space="0" w:color="auto"/>
              <w:bottom w:val="single" w:sz="4" w:space="0" w:color="000000"/>
              <w:right w:val="single" w:sz="4" w:space="0" w:color="auto"/>
            </w:tcBorders>
            <w:shd w:val="clear" w:color="000000" w:fill="BFBFB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Atti di concessione</w:t>
            </w:r>
            <w:r w:rsidRPr="00684BB7">
              <w:rPr>
                <w:sz w:val="22"/>
                <w:szCs w:val="22"/>
                <w:lang w:eastAsia="it-IT"/>
              </w:rPr>
              <w:br/>
            </w:r>
            <w:r w:rsidRPr="00684BB7">
              <w:rPr>
                <w:sz w:val="22"/>
                <w:szCs w:val="22"/>
                <w:lang w:eastAsia="it-IT"/>
              </w:rPr>
              <w:br/>
              <w:t>(da pubblicare in tabelle creando un collegamento con la pagina nella quale sono riportati i dati dei relativi provvedimenti finali)</w:t>
            </w:r>
            <w:r w:rsidRPr="00684BB7">
              <w:rPr>
                <w:sz w:val="22"/>
                <w:szCs w:val="22"/>
                <w:lang w:eastAsia="it-IT"/>
              </w:rPr>
              <w:br/>
            </w:r>
            <w:r w:rsidRPr="00684BB7">
              <w:rPr>
                <w:sz w:val="22"/>
                <w:szCs w:val="22"/>
                <w:lang w:eastAsia="it-IT"/>
              </w:rPr>
              <w:br/>
              <w:t>(NB: è fatto divieto di diffusione di dati da cui sia possibile ricavare informazioni relative allo stato di salute e alla situazione di disagio economico-sociale degli interessati, come previsto dall'art. 26, c. 4,  del d.lgs. n. 33/2013)</w:t>
            </w: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Atti di concessione di sovvenzioni, contributi, sussidi ed ausili finanziari alle imprese e  comunque di  vantaggi economici di qualunque genere a persone ed enti pubblici e privati di importo superiore a mille euro</w:t>
            </w:r>
          </w:p>
        </w:tc>
      </w:tr>
      <w:tr w:rsidR="00684BB7" w:rsidRPr="00684BB7" w:rsidTr="00684BB7">
        <w:trPr>
          <w:trHeight w:val="3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Per ciascun atto:</w:t>
            </w:r>
          </w:p>
        </w:tc>
      </w:tr>
      <w:tr w:rsidR="00684BB7" w:rsidRPr="00684BB7" w:rsidTr="00684BB7">
        <w:trPr>
          <w:trHeight w:val="12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27, c. 1, lett. a), d.lgs. n. 33/2013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1) nome dell'impresa o dell'ente e i rispettivi dati fiscali o il nome di altro soggetto beneficiario</w:t>
            </w:r>
          </w:p>
        </w:tc>
      </w:tr>
      <w:tr w:rsidR="00684BB7" w:rsidRPr="00684BB7" w:rsidTr="00684BB7">
        <w:trPr>
          <w:trHeight w:val="12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27, c. 1, lett. b), d.lgs. n. 33/2013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2)  importo del vantaggio economico corrisposto</w:t>
            </w:r>
          </w:p>
        </w:tc>
      </w:tr>
      <w:tr w:rsidR="00684BB7" w:rsidRPr="00684BB7" w:rsidTr="00684BB7">
        <w:trPr>
          <w:trHeight w:val="12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27, c. 1, lett. c), d.lgs. n. 33/2013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3) norma o titolo a base dell'attribuzione</w:t>
            </w:r>
          </w:p>
        </w:tc>
      </w:tr>
      <w:tr w:rsidR="00684BB7" w:rsidRPr="00684BB7" w:rsidTr="00684BB7">
        <w:trPr>
          <w:trHeight w:val="12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27, c. 1, lett. d), d.lgs. n. 33/2013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4) ufficio e funzionario o dirigente responsabile del relativo procedimento amministrativo</w:t>
            </w:r>
          </w:p>
        </w:tc>
      </w:tr>
      <w:tr w:rsidR="00684BB7" w:rsidRPr="00684BB7" w:rsidTr="00684BB7">
        <w:trPr>
          <w:trHeight w:val="12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27, c. 1, lett. e), d.lgs. n. 33/2013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5) modalità seguita per l'individuazione del beneficiario</w:t>
            </w:r>
          </w:p>
        </w:tc>
      </w:tr>
      <w:tr w:rsidR="00684BB7" w:rsidRPr="00684BB7" w:rsidTr="00684BB7">
        <w:trPr>
          <w:trHeight w:val="12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27, c. 1, lett. f), d.lgs. n. 33/2013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6) </w:t>
            </w:r>
            <w:r w:rsidRPr="00684BB7">
              <w:rPr>
                <w:i/>
                <w:iCs/>
                <w:sz w:val="22"/>
                <w:szCs w:val="22"/>
                <w:lang w:eastAsia="it-IT"/>
              </w:rPr>
              <w:t>link</w:t>
            </w:r>
            <w:r w:rsidRPr="00684BB7">
              <w:rPr>
                <w:sz w:val="22"/>
                <w:szCs w:val="22"/>
                <w:lang w:eastAsia="it-IT"/>
              </w:rPr>
              <w:t xml:space="preserve"> al progetto selezionato</w:t>
            </w:r>
          </w:p>
        </w:tc>
      </w:tr>
      <w:tr w:rsidR="00684BB7" w:rsidRPr="00684BB7" w:rsidTr="00684BB7">
        <w:trPr>
          <w:trHeight w:val="12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27, c. 1, lett. f), d.lgs. n. 33/2013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7) link al curriculum vitae del soggetto incaricato</w:t>
            </w:r>
          </w:p>
        </w:tc>
      </w:tr>
      <w:tr w:rsidR="00684BB7" w:rsidRPr="00684BB7" w:rsidTr="00684BB7">
        <w:trPr>
          <w:trHeight w:val="12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27, c. 2, d.lgs. n. 33/2013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Elenco (in formato tabellare aperto) dei soggetti beneficiari degli atti di concessione di sovvenzioni, contributi, sussidi ed ausili finanziari alle imprese e di attribuzione di vantaggi economici di qualunque genere a persone ed enti pubblici e privati di importo superiore a mille euro</w:t>
            </w:r>
          </w:p>
        </w:tc>
      </w:tr>
      <w:tr w:rsidR="00684BB7" w:rsidRPr="00684BB7" w:rsidTr="00684BB7">
        <w:trPr>
          <w:trHeight w:val="2100"/>
        </w:trPr>
        <w:tc>
          <w:tcPr>
            <w:tcW w:w="15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jc w:val="center"/>
              <w:rPr>
                <w:b/>
                <w:bCs/>
                <w:sz w:val="22"/>
                <w:szCs w:val="22"/>
                <w:lang w:eastAsia="it-IT"/>
              </w:rPr>
            </w:pPr>
            <w:r w:rsidRPr="00684BB7">
              <w:rPr>
                <w:b/>
                <w:bCs/>
                <w:sz w:val="22"/>
                <w:szCs w:val="22"/>
                <w:lang w:eastAsia="it-IT"/>
              </w:rPr>
              <w:t>Bilanci</w:t>
            </w:r>
          </w:p>
        </w:tc>
        <w:tc>
          <w:tcPr>
            <w:tcW w:w="184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Bilancio preventivo e consuntivo</w:t>
            </w: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29, c. 1, d.lgs. n. 33/2013</w:t>
            </w:r>
            <w:r w:rsidRPr="00684BB7">
              <w:rPr>
                <w:sz w:val="22"/>
                <w:szCs w:val="22"/>
                <w:lang w:eastAsia="it-IT"/>
              </w:rPr>
              <w:br/>
              <w:t>Art. 5, c. 1, d.p.c.m. 26 aprile 2011</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Bilancio preventivo</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Documenti e allegati del bilancio preventivo, nonché dati relativi al  bilancio di previsione di ciascun anno in forma sintetica, aggregata e semplificata, anche con il ricorso a rappresentazioni grafiche         </w:t>
            </w:r>
          </w:p>
        </w:tc>
      </w:tr>
      <w:tr w:rsidR="00684BB7" w:rsidRPr="00684BB7" w:rsidTr="00684BB7">
        <w:trPr>
          <w:trHeight w:val="21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29, c. 1-bis, d.lgs. n. 33/2013 e d.p.c.m. 29 aprile 2016</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Dati relativi  alle  entrate  e  alla  spesa  dei bilanci preventivi in formato tabellare aperto in modo da consentire l'esportazione,  il   trattamento   e   il   riutilizzo.</w:t>
            </w:r>
          </w:p>
        </w:tc>
      </w:tr>
      <w:tr w:rsidR="00684BB7" w:rsidRPr="00684BB7" w:rsidTr="00684BB7">
        <w:trPr>
          <w:trHeight w:val="21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29, c. 1, d.lgs. n. 33/2013</w:t>
            </w:r>
            <w:r w:rsidRPr="00684BB7">
              <w:rPr>
                <w:sz w:val="22"/>
                <w:szCs w:val="22"/>
                <w:lang w:eastAsia="it-IT"/>
              </w:rPr>
              <w:br w:type="page"/>
              <w:t>Art. 5, c. 1, d.p.c.m. 26 aprile 2011</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Bilancio consuntivo</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Documenti e allegati del bilancio consuntivo, nonché dati relativi al bilancio consuntivo di ciascun anno in forma sintetica, aggregata e semplificata, anche con il ricorso a rappresentazioni grafiche</w:t>
            </w:r>
          </w:p>
        </w:tc>
      </w:tr>
      <w:tr w:rsidR="00684BB7" w:rsidRPr="00684BB7" w:rsidTr="00684BB7">
        <w:trPr>
          <w:trHeight w:val="21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29, c. 1-bis, d.lgs. n. 33/2013 e d.p.c.m. 29 aprile 2016</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Dati relativi  alle  entrate  e  alla  spesa  dei bilanci consuntivi in formato tabellare aperto in modo da consentire l'esportazione,  il   trattamento   e   il   riutilizzo.</w:t>
            </w:r>
          </w:p>
        </w:tc>
      </w:tr>
      <w:tr w:rsidR="00684BB7" w:rsidRPr="00684BB7" w:rsidTr="00684BB7">
        <w:trPr>
          <w:trHeight w:val="33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Piano degli indicatori e dei risultati attesi di bilancio</w:t>
            </w: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Art. 29, c. 2, d.lgs. n. 33/2013 - Art. 19 e 22 del </w:t>
            </w:r>
            <w:proofErr w:type="spellStart"/>
            <w:r w:rsidRPr="00684BB7">
              <w:rPr>
                <w:sz w:val="22"/>
                <w:szCs w:val="22"/>
                <w:lang w:eastAsia="it-IT"/>
              </w:rPr>
              <w:t>dlgs</w:t>
            </w:r>
            <w:proofErr w:type="spellEnd"/>
            <w:r w:rsidRPr="00684BB7">
              <w:rPr>
                <w:sz w:val="22"/>
                <w:szCs w:val="22"/>
                <w:lang w:eastAsia="it-IT"/>
              </w:rPr>
              <w:t xml:space="preserve"> n. 91/2011 - Art. 18-bis del </w:t>
            </w:r>
            <w:proofErr w:type="spellStart"/>
            <w:r w:rsidRPr="00684BB7">
              <w:rPr>
                <w:sz w:val="22"/>
                <w:szCs w:val="22"/>
                <w:lang w:eastAsia="it-IT"/>
              </w:rPr>
              <w:t>dlgs</w:t>
            </w:r>
            <w:proofErr w:type="spellEnd"/>
            <w:r w:rsidRPr="00684BB7">
              <w:rPr>
                <w:sz w:val="22"/>
                <w:szCs w:val="22"/>
                <w:lang w:eastAsia="it-IT"/>
              </w:rPr>
              <w:t xml:space="preserve"> n.118/2011 </w:t>
            </w: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Piano degli indicatori e dei risultati attesi di bilancio</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Piano degli indicatori e risultati attesi di bilancio, con l’integrazione delle risultanze osservate in termini di raggiungimento dei risultati attesi e le motivazioni degli eventuali scostamenti e gli aggiornamenti in corrispondenza di ogni nuovo esercizio di bilancio, sia tramite la specificazione di nuovi obiettivi e indicatori, sia attraverso l’aggiornamento dei valori obiettivo e la soppressione di obiettivi già raggiunti oppure oggetto di </w:t>
            </w:r>
            <w:proofErr w:type="spellStart"/>
            <w:r w:rsidRPr="00684BB7">
              <w:rPr>
                <w:sz w:val="22"/>
                <w:szCs w:val="22"/>
                <w:lang w:eastAsia="it-IT"/>
              </w:rPr>
              <w:t>ripianificazione</w:t>
            </w:r>
            <w:proofErr w:type="spellEnd"/>
          </w:p>
        </w:tc>
      </w:tr>
      <w:tr w:rsidR="00684BB7" w:rsidRPr="00684BB7" w:rsidTr="00684BB7">
        <w:trPr>
          <w:trHeight w:val="1200"/>
        </w:trPr>
        <w:tc>
          <w:tcPr>
            <w:tcW w:w="1565" w:type="dxa"/>
            <w:vMerge w:val="restart"/>
            <w:tcBorders>
              <w:top w:val="nil"/>
              <w:left w:val="single" w:sz="4" w:space="0" w:color="auto"/>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jc w:val="center"/>
              <w:rPr>
                <w:b/>
                <w:bCs/>
                <w:sz w:val="22"/>
                <w:szCs w:val="22"/>
                <w:lang w:eastAsia="it-IT"/>
              </w:rPr>
            </w:pPr>
            <w:r w:rsidRPr="00684BB7">
              <w:rPr>
                <w:b/>
                <w:bCs/>
                <w:sz w:val="22"/>
                <w:szCs w:val="22"/>
                <w:lang w:eastAsia="it-IT"/>
              </w:rPr>
              <w:t>Beni immobili e gestione patrimonio</w:t>
            </w:r>
          </w:p>
        </w:tc>
        <w:tc>
          <w:tcPr>
            <w:tcW w:w="184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Patrimonio immobiliare</w:t>
            </w: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30, d.lgs. n. 33/2013</w:t>
            </w:r>
          </w:p>
        </w:tc>
        <w:tc>
          <w:tcPr>
            <w:tcW w:w="226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Patrimonio immobiliare</w:t>
            </w: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Informazioni identificative degli immobili posseduti e detenuti</w:t>
            </w:r>
          </w:p>
        </w:tc>
      </w:tr>
      <w:tr w:rsidR="00684BB7" w:rsidRPr="00684BB7" w:rsidTr="00684BB7">
        <w:trPr>
          <w:trHeight w:val="900"/>
        </w:trPr>
        <w:tc>
          <w:tcPr>
            <w:tcW w:w="1565"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Canoni di locazione o affitto</w:t>
            </w: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30, d.lgs. n. 33/2013</w:t>
            </w:r>
          </w:p>
        </w:tc>
        <w:tc>
          <w:tcPr>
            <w:tcW w:w="226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Canoni di locazione o affitto</w:t>
            </w: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Canoni di locazione o di affitto versati o percepiti</w:t>
            </w:r>
          </w:p>
        </w:tc>
      </w:tr>
      <w:tr w:rsidR="00684BB7" w:rsidRPr="00684BB7" w:rsidTr="00684BB7">
        <w:trPr>
          <w:trHeight w:val="300"/>
        </w:trPr>
        <w:tc>
          <w:tcPr>
            <w:tcW w:w="1565" w:type="dxa"/>
            <w:vMerge w:val="restart"/>
            <w:tcBorders>
              <w:top w:val="nil"/>
              <w:left w:val="single" w:sz="4" w:space="0" w:color="auto"/>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jc w:val="center"/>
              <w:rPr>
                <w:b/>
                <w:bCs/>
                <w:sz w:val="22"/>
                <w:szCs w:val="22"/>
                <w:lang w:eastAsia="it-IT"/>
              </w:rPr>
            </w:pPr>
            <w:r w:rsidRPr="00684BB7">
              <w:rPr>
                <w:b/>
                <w:bCs/>
                <w:sz w:val="22"/>
                <w:szCs w:val="22"/>
                <w:lang w:eastAsia="it-IT"/>
              </w:rPr>
              <w:t>Controlli e rilievi sull'amministrazione</w:t>
            </w:r>
          </w:p>
        </w:tc>
        <w:tc>
          <w:tcPr>
            <w:tcW w:w="18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Organismi indipendenti di valutazione, nuclei di valutazione o altri organismi con funzioni analoghe</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31, d.lgs. n. 33/2013</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 xml:space="preserve">Atti degli Organismi indipendenti di valutazione, nuclei di valutazione o altri organismi con funzioni analoghe </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Attestazione dell'OIV o di altra struttura analoga nell'assolvimento degli obblighi di pubblicazione</w:t>
            </w:r>
          </w:p>
        </w:tc>
      </w:tr>
      <w:tr w:rsidR="00684BB7" w:rsidRPr="00684BB7" w:rsidTr="00684BB7">
        <w:trPr>
          <w:trHeight w:val="600"/>
        </w:trPr>
        <w:tc>
          <w:tcPr>
            <w:tcW w:w="1565"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nil"/>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Documento dell'OIV di validazione della Relazione sulla Performance (art. 14, c. 4, lett. c), d.lgs. n. 150/2009)</w:t>
            </w:r>
          </w:p>
        </w:tc>
      </w:tr>
      <w:tr w:rsidR="00684BB7" w:rsidRPr="00684BB7" w:rsidTr="00684BB7">
        <w:trPr>
          <w:trHeight w:val="600"/>
        </w:trPr>
        <w:tc>
          <w:tcPr>
            <w:tcW w:w="1565"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single" w:sz="4" w:space="0" w:color="auto"/>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Relazione dell'OIV sul funzionamento complessivo del Sistema di valutazione, trasparenza e integrità dei controlli interni (art. 14, c. 4, lett. a), d.lgs. n. 150/2009)</w:t>
            </w:r>
          </w:p>
        </w:tc>
      </w:tr>
      <w:tr w:rsidR="00684BB7" w:rsidRPr="00684BB7" w:rsidTr="00684BB7">
        <w:trPr>
          <w:trHeight w:val="900"/>
        </w:trPr>
        <w:tc>
          <w:tcPr>
            <w:tcW w:w="1565"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Altri atti degli organismi indipendenti di valutazione , nuclei di valutazione o altri organismi con funzioni analoghe, procedendo all'indicazione in forma anonima dei dati personali eventualmente presenti</w:t>
            </w:r>
          </w:p>
        </w:tc>
      </w:tr>
      <w:tr w:rsidR="00684BB7" w:rsidRPr="00684BB7" w:rsidTr="00684BB7">
        <w:trPr>
          <w:trHeight w:val="1500"/>
        </w:trPr>
        <w:tc>
          <w:tcPr>
            <w:tcW w:w="1565"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Organi di revisione amministrativa e contabile</w:t>
            </w:r>
          </w:p>
        </w:tc>
        <w:tc>
          <w:tcPr>
            <w:tcW w:w="1418"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Relazioni degli organi di revisione amministrativa e contabile</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Relazioni degli organi di revisione amministrativa e contabile al bilancio di previsione o budget, alle relative variazioni e al conto consuntivo o bilancio di esercizio</w:t>
            </w:r>
          </w:p>
        </w:tc>
      </w:tr>
      <w:tr w:rsidR="00684BB7" w:rsidRPr="00684BB7" w:rsidTr="00684BB7">
        <w:trPr>
          <w:trHeight w:val="600"/>
        </w:trPr>
        <w:tc>
          <w:tcPr>
            <w:tcW w:w="1565"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Corte dei conti</w:t>
            </w:r>
          </w:p>
        </w:tc>
        <w:tc>
          <w:tcPr>
            <w:tcW w:w="1418"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Rilievi Corte dei conti</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Tutti i rilievi della Corte dei conti </w:t>
            </w:r>
            <w:proofErr w:type="spellStart"/>
            <w:r w:rsidRPr="00684BB7">
              <w:rPr>
                <w:sz w:val="22"/>
                <w:szCs w:val="22"/>
                <w:lang w:eastAsia="it-IT"/>
              </w:rPr>
              <w:t>ancorchè</w:t>
            </w:r>
            <w:proofErr w:type="spellEnd"/>
            <w:r w:rsidRPr="00684BB7">
              <w:rPr>
                <w:sz w:val="22"/>
                <w:szCs w:val="22"/>
                <w:lang w:eastAsia="it-IT"/>
              </w:rPr>
              <w:t xml:space="preserve"> non recepiti riguardanti l'organizzazione e l'attività delle amministrazioni stesse e dei loro uffici</w:t>
            </w:r>
          </w:p>
        </w:tc>
      </w:tr>
      <w:tr w:rsidR="00684BB7" w:rsidRPr="00684BB7" w:rsidTr="00684BB7">
        <w:trPr>
          <w:trHeight w:val="1200"/>
        </w:trPr>
        <w:tc>
          <w:tcPr>
            <w:tcW w:w="156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84BB7" w:rsidRPr="00684BB7" w:rsidRDefault="00684BB7" w:rsidP="00684BB7">
            <w:pPr>
              <w:widowControl/>
              <w:suppressAutoHyphens w:val="0"/>
              <w:jc w:val="center"/>
              <w:rPr>
                <w:b/>
                <w:bCs/>
                <w:sz w:val="22"/>
                <w:szCs w:val="22"/>
                <w:lang w:eastAsia="it-IT"/>
              </w:rPr>
            </w:pPr>
            <w:r w:rsidRPr="00684BB7">
              <w:rPr>
                <w:b/>
                <w:bCs/>
                <w:sz w:val="22"/>
                <w:szCs w:val="22"/>
                <w:lang w:eastAsia="it-IT"/>
              </w:rPr>
              <w:t>Servizi erogati</w:t>
            </w:r>
          </w:p>
        </w:tc>
        <w:tc>
          <w:tcPr>
            <w:tcW w:w="184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Carta dei servizi e standard di qualità</w:t>
            </w: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32, c. 1, d.lgs. n. 33/2013</w:t>
            </w: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Carta dei servizi e standard di qualità</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Carta dei servizi o documento contenente gli standard di qualità dei servizi pubblici</w:t>
            </w:r>
          </w:p>
        </w:tc>
      </w:tr>
      <w:tr w:rsidR="00684BB7" w:rsidRPr="00684BB7" w:rsidTr="00684BB7">
        <w:trPr>
          <w:trHeight w:val="9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proofErr w:type="spellStart"/>
            <w:r w:rsidRPr="00684BB7">
              <w:rPr>
                <w:sz w:val="22"/>
                <w:szCs w:val="22"/>
                <w:lang w:eastAsia="it-IT"/>
              </w:rPr>
              <w:t>Class</w:t>
            </w:r>
            <w:proofErr w:type="spellEnd"/>
            <w:r w:rsidRPr="00684BB7">
              <w:rPr>
                <w:sz w:val="22"/>
                <w:szCs w:val="22"/>
                <w:lang w:eastAsia="it-IT"/>
              </w:rPr>
              <w:t xml:space="preserve"> </w:t>
            </w:r>
            <w:proofErr w:type="spellStart"/>
            <w:r w:rsidRPr="00684BB7">
              <w:rPr>
                <w:sz w:val="22"/>
                <w:szCs w:val="22"/>
                <w:lang w:eastAsia="it-IT"/>
              </w:rPr>
              <w:t>action</w:t>
            </w:r>
            <w:proofErr w:type="spellEnd"/>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 c. 2, d.lgs. n. 198/2009</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proofErr w:type="spellStart"/>
            <w:r w:rsidRPr="00684BB7">
              <w:rPr>
                <w:sz w:val="22"/>
                <w:szCs w:val="22"/>
                <w:lang w:eastAsia="it-IT"/>
              </w:rPr>
              <w:t>Class</w:t>
            </w:r>
            <w:proofErr w:type="spellEnd"/>
            <w:r w:rsidRPr="00684BB7">
              <w:rPr>
                <w:sz w:val="22"/>
                <w:szCs w:val="22"/>
                <w:lang w:eastAsia="it-IT"/>
              </w:rPr>
              <w:t xml:space="preserve"> </w:t>
            </w:r>
            <w:proofErr w:type="spellStart"/>
            <w:r w:rsidRPr="00684BB7">
              <w:rPr>
                <w:sz w:val="22"/>
                <w:szCs w:val="22"/>
                <w:lang w:eastAsia="it-IT"/>
              </w:rPr>
              <w:t>action</w:t>
            </w:r>
            <w:proofErr w:type="spellEnd"/>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Notizia del ricorso in giudizio proposto dai titolari di interessi giuridicamente rilevanti ed omogenei nei confronti delle amministrazioni e dei concessionari di servizio pubblico al fine di ripristinare il corretto svolgimento della funzione o la corretta erogazione  di  un  servizio</w:t>
            </w:r>
          </w:p>
        </w:tc>
      </w:tr>
      <w:tr w:rsidR="00684BB7" w:rsidRPr="00684BB7" w:rsidTr="00684BB7">
        <w:trPr>
          <w:trHeight w:val="9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4, c. 2, d.lgs. n. 198/2009</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Sentenza di definizione del giudizio</w:t>
            </w:r>
          </w:p>
        </w:tc>
      </w:tr>
      <w:tr w:rsidR="00684BB7" w:rsidRPr="00684BB7" w:rsidTr="00684BB7">
        <w:trPr>
          <w:trHeight w:val="9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4, c. 6, d.lgs. n. 198/2009</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Misure adottate in ottemperanza alla sentenza</w:t>
            </w:r>
          </w:p>
        </w:tc>
      </w:tr>
      <w:tr w:rsidR="00684BB7" w:rsidRPr="00684BB7" w:rsidTr="00684BB7">
        <w:trPr>
          <w:trHeight w:val="21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Costi contabilizzati</w:t>
            </w: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32, c. 2, lett. a), d.lgs. n. 33/2013</w:t>
            </w:r>
            <w:r w:rsidRPr="00684BB7">
              <w:rPr>
                <w:sz w:val="22"/>
                <w:szCs w:val="22"/>
                <w:lang w:eastAsia="it-IT"/>
              </w:rPr>
              <w:br/>
              <w:t>Art. 10, c. 5, d.lgs. n. 33/2013</w:t>
            </w: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Costi contabilizzati</w:t>
            </w:r>
            <w:r w:rsidRPr="00684BB7">
              <w:rPr>
                <w:sz w:val="22"/>
                <w:szCs w:val="22"/>
                <w:lang w:eastAsia="it-IT"/>
              </w:rPr>
              <w:br/>
            </w:r>
            <w:r w:rsidRPr="00684BB7">
              <w:rPr>
                <w:sz w:val="22"/>
                <w:szCs w:val="22"/>
                <w:lang w:eastAsia="it-IT"/>
              </w:rPr>
              <w:br/>
            </w:r>
            <w:r w:rsidRPr="00684BB7">
              <w:rPr>
                <w:sz w:val="22"/>
                <w:szCs w:val="22"/>
                <w:lang w:eastAsia="it-IT"/>
              </w:rPr>
              <w:br/>
              <w:t>(da pubblicare in tabelle)</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Costi contabilizzati dei servizi erogati agli utenti, sia finali che intermedi e il relativo andamento nel tempo</w:t>
            </w:r>
          </w:p>
        </w:tc>
      </w:tr>
      <w:tr w:rsidR="00684BB7" w:rsidRPr="00684BB7" w:rsidTr="00684BB7">
        <w:trPr>
          <w:trHeight w:val="27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Liste di attesa</w:t>
            </w: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41, c. 6, d.lgs. n. 33/2013</w:t>
            </w: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Liste di attesa (obbligo di pubblicazione a carico di enti, aziende e strutture pubbliche e private che erogano prestazioni per conto del servizio sanitario)</w:t>
            </w:r>
            <w:r w:rsidRPr="00684BB7">
              <w:rPr>
                <w:sz w:val="22"/>
                <w:szCs w:val="22"/>
                <w:lang w:eastAsia="it-IT"/>
              </w:rPr>
              <w:br w:type="page"/>
            </w:r>
            <w:r w:rsidRPr="00684BB7">
              <w:rPr>
                <w:sz w:val="22"/>
                <w:szCs w:val="22"/>
                <w:lang w:eastAsia="it-IT"/>
              </w:rPr>
              <w:br w:type="page"/>
              <w:t>(da pubblicare in tabelle)</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Criteri di formazione delle liste di attesa,  tempi di attesa previsti e tempi medi effettivi di attesa per ciascuna tipologia di prestazione erogata</w:t>
            </w:r>
          </w:p>
        </w:tc>
      </w:tr>
      <w:tr w:rsidR="00684BB7" w:rsidRPr="00684BB7" w:rsidTr="00684BB7">
        <w:trPr>
          <w:trHeight w:val="24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Servizi in rete</w:t>
            </w: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Art. 7 </w:t>
            </w:r>
            <w:proofErr w:type="spellStart"/>
            <w:r w:rsidRPr="00684BB7">
              <w:rPr>
                <w:sz w:val="22"/>
                <w:szCs w:val="22"/>
                <w:lang w:eastAsia="it-IT"/>
              </w:rPr>
              <w:t>co</w:t>
            </w:r>
            <w:proofErr w:type="spellEnd"/>
            <w:r w:rsidRPr="00684BB7">
              <w:rPr>
                <w:sz w:val="22"/>
                <w:szCs w:val="22"/>
                <w:lang w:eastAsia="it-IT"/>
              </w:rPr>
              <w:t xml:space="preserve">. 3 d.lgs. 82/2005 modificato dall’art. 8 </w:t>
            </w:r>
            <w:proofErr w:type="spellStart"/>
            <w:r w:rsidRPr="00684BB7">
              <w:rPr>
                <w:sz w:val="22"/>
                <w:szCs w:val="22"/>
                <w:lang w:eastAsia="it-IT"/>
              </w:rPr>
              <w:t>co</w:t>
            </w:r>
            <w:proofErr w:type="spellEnd"/>
            <w:r w:rsidRPr="00684BB7">
              <w:rPr>
                <w:sz w:val="22"/>
                <w:szCs w:val="22"/>
                <w:lang w:eastAsia="it-IT"/>
              </w:rPr>
              <w:t xml:space="preserve">. 1 del d.lgs. 179/16   </w:t>
            </w: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trike/>
                <w:sz w:val="22"/>
                <w:szCs w:val="22"/>
                <w:lang w:eastAsia="it-IT"/>
              </w:rPr>
              <w:br/>
            </w:r>
            <w:r w:rsidRPr="00684BB7">
              <w:rPr>
                <w:sz w:val="22"/>
                <w:szCs w:val="22"/>
                <w:lang w:eastAsia="it-IT"/>
              </w:rPr>
              <w:t xml:space="preserve"> Risultati delle indagini sulla soddisfazione da parte degli utenti rispetto alla qualità dei servizi in rete e statistiche di utilizzo dei servizi in rete</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Risultati delle rilevazioni sulla soddisfazione da parte degli utenti rispetto alla qualità dei servizi in rete resi all’utente, anche  in  termini  di   fruibilità,   accessibilità  e tempestività, statistiche di utilizzo dei servizi in rete. </w:t>
            </w:r>
          </w:p>
        </w:tc>
      </w:tr>
      <w:tr w:rsidR="00684BB7" w:rsidRPr="00684BB7" w:rsidTr="00684BB7">
        <w:trPr>
          <w:trHeight w:val="900"/>
        </w:trPr>
        <w:tc>
          <w:tcPr>
            <w:tcW w:w="1565" w:type="dxa"/>
            <w:vMerge w:val="restart"/>
            <w:tcBorders>
              <w:top w:val="nil"/>
              <w:left w:val="single" w:sz="4" w:space="0" w:color="auto"/>
              <w:bottom w:val="single" w:sz="4" w:space="0" w:color="000000"/>
              <w:right w:val="single" w:sz="4" w:space="0" w:color="auto"/>
            </w:tcBorders>
            <w:shd w:val="clear" w:color="000000" w:fill="BFBFBF"/>
            <w:vAlign w:val="center"/>
            <w:hideMark/>
          </w:tcPr>
          <w:p w:rsidR="00684BB7" w:rsidRPr="00684BB7" w:rsidRDefault="00684BB7" w:rsidP="00684BB7">
            <w:pPr>
              <w:widowControl/>
              <w:suppressAutoHyphens w:val="0"/>
              <w:jc w:val="center"/>
              <w:rPr>
                <w:b/>
                <w:bCs/>
                <w:sz w:val="22"/>
                <w:szCs w:val="22"/>
                <w:lang w:eastAsia="it-IT"/>
              </w:rPr>
            </w:pPr>
            <w:r w:rsidRPr="00684BB7">
              <w:rPr>
                <w:b/>
                <w:bCs/>
                <w:sz w:val="22"/>
                <w:szCs w:val="22"/>
                <w:lang w:eastAsia="it-IT"/>
              </w:rPr>
              <w:t> </w:t>
            </w:r>
          </w:p>
        </w:tc>
        <w:tc>
          <w:tcPr>
            <w:tcW w:w="184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Dati sui pagamenti</w:t>
            </w: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Art. 4-bis, c. 2, </w:t>
            </w:r>
            <w:proofErr w:type="spellStart"/>
            <w:r w:rsidRPr="00684BB7">
              <w:rPr>
                <w:sz w:val="22"/>
                <w:szCs w:val="22"/>
                <w:lang w:eastAsia="it-IT"/>
              </w:rPr>
              <w:t>dlgs</w:t>
            </w:r>
            <w:proofErr w:type="spellEnd"/>
            <w:r w:rsidRPr="00684BB7">
              <w:rPr>
                <w:sz w:val="22"/>
                <w:szCs w:val="22"/>
                <w:lang w:eastAsia="it-IT"/>
              </w:rPr>
              <w:t xml:space="preserve"> n. 33/2013</w:t>
            </w:r>
          </w:p>
        </w:tc>
        <w:tc>
          <w:tcPr>
            <w:tcW w:w="226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Dati sui pagamenti                                (da pubblicare in tabelle)</w:t>
            </w: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Dati sui propri pagamenti in relazione alla tipologia di spesa sostenuta, all'ambito temporale di riferimento e ai beneficiari</w:t>
            </w:r>
          </w:p>
        </w:tc>
      </w:tr>
      <w:tr w:rsidR="00684BB7" w:rsidRPr="00684BB7" w:rsidTr="00684BB7">
        <w:trPr>
          <w:trHeight w:val="18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tcBorders>
              <w:top w:val="nil"/>
              <w:left w:val="nil"/>
              <w:bottom w:val="nil"/>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Dati sui pagamenti del servizio sanitario nazionale </w:t>
            </w: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41, c. 1-bis, d.lgs. n. 33/2013</w:t>
            </w:r>
          </w:p>
        </w:tc>
        <w:tc>
          <w:tcPr>
            <w:tcW w:w="226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Dati sui pagamenti in forma sintetica </w:t>
            </w:r>
            <w:r w:rsidRPr="00684BB7">
              <w:rPr>
                <w:sz w:val="22"/>
                <w:szCs w:val="22"/>
                <w:lang w:eastAsia="it-IT"/>
              </w:rPr>
              <w:br/>
              <w:t>e aggregata                                             (da pubblicare in tabelle)</w:t>
            </w: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Dati relativi a tutte  le spese e a  tutti i pagamenti effettuati, distinti per tipologia  di lavoro, </w:t>
            </w:r>
            <w:r w:rsidRPr="00684BB7">
              <w:rPr>
                <w:sz w:val="22"/>
                <w:szCs w:val="22"/>
                <w:lang w:eastAsia="it-IT"/>
              </w:rPr>
              <w:br/>
              <w:t>bene o servizio in relazione alla tipologia di spesa sostenuta, all’ambito  temporale di riferimento e ai beneficiari</w:t>
            </w:r>
          </w:p>
        </w:tc>
      </w:tr>
      <w:tr w:rsidR="00684BB7" w:rsidRPr="00684BB7" w:rsidTr="00684BB7">
        <w:trPr>
          <w:trHeight w:val="6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Indicatore di tempestività dei pagamenti</w:t>
            </w:r>
          </w:p>
        </w:tc>
        <w:tc>
          <w:tcPr>
            <w:tcW w:w="1418" w:type="dxa"/>
            <w:vMerge w:val="restart"/>
            <w:tcBorders>
              <w:top w:val="nil"/>
              <w:left w:val="single" w:sz="4" w:space="0" w:color="auto"/>
              <w:bottom w:val="single" w:sz="4" w:space="0" w:color="000000"/>
              <w:right w:val="single" w:sz="4" w:space="0" w:color="auto"/>
            </w:tcBorders>
            <w:shd w:val="clear" w:color="000000" w:fill="BFBFB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Art. 33, d.lgs. n. 33/2013</w:t>
            </w:r>
          </w:p>
        </w:tc>
        <w:tc>
          <w:tcPr>
            <w:tcW w:w="2268" w:type="dxa"/>
            <w:vMerge w:val="restart"/>
            <w:tcBorders>
              <w:top w:val="nil"/>
              <w:left w:val="single" w:sz="4" w:space="0" w:color="auto"/>
              <w:bottom w:val="single" w:sz="4" w:space="0" w:color="000000"/>
              <w:right w:val="single" w:sz="4" w:space="0" w:color="auto"/>
            </w:tcBorders>
            <w:shd w:val="clear" w:color="000000" w:fill="BFBFB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Indicatore di tempestività dei pagamenti</w:t>
            </w: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Indicatore dei tempi medi di pagamento relativi agli acquisti di beni, servizi, prestazioni professionali e forniture (indicatore annuale di tempestività dei pagamenti)</w:t>
            </w:r>
          </w:p>
        </w:tc>
      </w:tr>
      <w:tr w:rsidR="00684BB7" w:rsidRPr="00684BB7" w:rsidTr="00684BB7">
        <w:trPr>
          <w:trHeight w:val="3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Indicatore trimestrale di tempestività dei pagamenti</w:t>
            </w:r>
          </w:p>
        </w:tc>
      </w:tr>
      <w:tr w:rsidR="00684BB7" w:rsidRPr="00684BB7" w:rsidTr="00684BB7">
        <w:trPr>
          <w:trHeight w:val="6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tcBorders>
              <w:top w:val="nil"/>
              <w:left w:val="nil"/>
              <w:bottom w:val="nil"/>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Ammontare complessivo dei debiti</w:t>
            </w: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Ammontare complessivo dei debiti e il numero delle imprese creditrici</w:t>
            </w:r>
          </w:p>
        </w:tc>
      </w:tr>
      <w:tr w:rsidR="00684BB7" w:rsidRPr="00684BB7" w:rsidTr="00684BB7">
        <w:trPr>
          <w:trHeight w:val="18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IBAN e pagamenti informatici</w:t>
            </w: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36, d.lgs. n. 33/2013</w:t>
            </w:r>
            <w:r w:rsidRPr="00684BB7">
              <w:rPr>
                <w:sz w:val="22"/>
                <w:szCs w:val="22"/>
                <w:lang w:eastAsia="it-IT"/>
              </w:rPr>
              <w:br/>
              <w:t>Art. 5, c. 1, d.lgs. n. 82/2005</w:t>
            </w:r>
          </w:p>
        </w:tc>
        <w:tc>
          <w:tcPr>
            <w:tcW w:w="2268" w:type="dxa"/>
            <w:tcBorders>
              <w:top w:val="single" w:sz="4" w:space="0" w:color="auto"/>
              <w:left w:val="nil"/>
              <w:bottom w:val="nil"/>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IBAN e pagamenti informatici</w:t>
            </w: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Nelle richieste di pagamento: i codici IBAN identificativi del conto di pagamento, ovvero di imputazione del versamento in Tesoreria,  tramite i quali i soggetti versanti possono effettuare i pagamenti mediante bonifico bancario o postale, ovvero gli identificativi del conto corrente postale sul quale i soggetti versanti possono effettuare i pagamenti mediante bollettino postale, </w:t>
            </w:r>
            <w:proofErr w:type="spellStart"/>
            <w:r w:rsidRPr="00684BB7">
              <w:rPr>
                <w:sz w:val="22"/>
                <w:szCs w:val="22"/>
                <w:lang w:eastAsia="it-IT"/>
              </w:rPr>
              <w:t>nonchè</w:t>
            </w:r>
            <w:proofErr w:type="spellEnd"/>
            <w:r w:rsidRPr="00684BB7">
              <w:rPr>
                <w:sz w:val="22"/>
                <w:szCs w:val="22"/>
                <w:lang w:eastAsia="it-IT"/>
              </w:rPr>
              <w:t xml:space="preserve"> i codici identificativi del pagamento da indicare obbligatoriamente per il versamento</w:t>
            </w:r>
          </w:p>
        </w:tc>
      </w:tr>
      <w:tr w:rsidR="00684BB7" w:rsidRPr="00684BB7" w:rsidTr="00684BB7">
        <w:trPr>
          <w:trHeight w:val="2100"/>
        </w:trPr>
        <w:tc>
          <w:tcPr>
            <w:tcW w:w="1565" w:type="dxa"/>
            <w:vMerge w:val="restart"/>
            <w:tcBorders>
              <w:top w:val="nil"/>
              <w:left w:val="single" w:sz="4" w:space="0" w:color="auto"/>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jc w:val="center"/>
              <w:rPr>
                <w:b/>
                <w:bCs/>
                <w:sz w:val="22"/>
                <w:szCs w:val="22"/>
                <w:lang w:eastAsia="it-IT"/>
              </w:rPr>
            </w:pPr>
            <w:r w:rsidRPr="00684BB7">
              <w:rPr>
                <w:b/>
                <w:bCs/>
                <w:sz w:val="22"/>
                <w:szCs w:val="22"/>
                <w:lang w:eastAsia="it-IT"/>
              </w:rPr>
              <w:t>Opere pubbliche</w:t>
            </w:r>
          </w:p>
        </w:tc>
        <w:tc>
          <w:tcPr>
            <w:tcW w:w="184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Nuclei di valutazione e  verifica degli investimenti pubblici</w:t>
            </w: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38, c. 1, d.lgs. n. 33/2013</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Informazioni </w:t>
            </w:r>
            <w:proofErr w:type="spellStart"/>
            <w:r w:rsidRPr="00684BB7">
              <w:rPr>
                <w:sz w:val="22"/>
                <w:szCs w:val="22"/>
                <w:lang w:eastAsia="it-IT"/>
              </w:rPr>
              <w:t>realtive</w:t>
            </w:r>
            <w:proofErr w:type="spellEnd"/>
            <w:r w:rsidRPr="00684BB7">
              <w:rPr>
                <w:sz w:val="22"/>
                <w:szCs w:val="22"/>
                <w:lang w:eastAsia="it-IT"/>
              </w:rPr>
              <w:t xml:space="preserve"> ai nuclei di valutazione e  verifica</w:t>
            </w:r>
            <w:r w:rsidRPr="00684BB7">
              <w:rPr>
                <w:sz w:val="22"/>
                <w:szCs w:val="22"/>
                <w:lang w:eastAsia="it-IT"/>
              </w:rPr>
              <w:br w:type="page"/>
              <w:t>degli investimenti pubblici</w:t>
            </w:r>
            <w:r w:rsidRPr="00684BB7">
              <w:rPr>
                <w:sz w:val="22"/>
                <w:szCs w:val="22"/>
                <w:lang w:eastAsia="it-IT"/>
              </w:rPr>
              <w:br w:type="page"/>
              <w:t xml:space="preserve">(art. 1, l. n. 144/1999) </w:t>
            </w: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Informazioni relative ai nuclei di valutazione e verifica degli investimenti pubblici, incluse le funzioni e i compiti specifici ad essi attribuiti, le procedure e i criteri di individuazione dei componenti e i loro nominativi (obbligo previsto per le </w:t>
            </w:r>
            <w:r w:rsidRPr="00684BB7">
              <w:rPr>
                <w:sz w:val="22"/>
                <w:szCs w:val="22"/>
                <w:lang w:eastAsia="it-IT"/>
              </w:rPr>
              <w:lastRenderedPageBreak/>
              <w:t>amministrazioni centrali e regionali)</w:t>
            </w:r>
          </w:p>
        </w:tc>
      </w:tr>
      <w:tr w:rsidR="00684BB7" w:rsidRPr="00684BB7" w:rsidTr="00684BB7">
        <w:trPr>
          <w:trHeight w:val="3000"/>
        </w:trPr>
        <w:tc>
          <w:tcPr>
            <w:tcW w:w="1565"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Atti di programmazione delle opere pubbliche</w:t>
            </w: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38, c. 2 e 2 bis d.lgs. n. 33/2013</w:t>
            </w:r>
            <w:r w:rsidRPr="00684BB7">
              <w:rPr>
                <w:sz w:val="22"/>
                <w:szCs w:val="22"/>
                <w:lang w:eastAsia="it-IT"/>
              </w:rPr>
              <w:br/>
              <w:t>Art. 21 co</w:t>
            </w:r>
            <w:proofErr w:type="spellStart"/>
            <w:r w:rsidRPr="00684BB7">
              <w:rPr>
                <w:sz w:val="22"/>
                <w:szCs w:val="22"/>
                <w:lang w:eastAsia="it-IT"/>
              </w:rPr>
              <w:t>.7</w:t>
            </w:r>
            <w:proofErr w:type="spellEnd"/>
            <w:r w:rsidRPr="00684BB7">
              <w:rPr>
                <w:sz w:val="22"/>
                <w:szCs w:val="22"/>
                <w:lang w:eastAsia="it-IT"/>
              </w:rPr>
              <w:t xml:space="preserve"> d.lgs. n. 50/2016</w:t>
            </w:r>
            <w:r w:rsidRPr="00684BB7">
              <w:rPr>
                <w:sz w:val="22"/>
                <w:szCs w:val="22"/>
                <w:lang w:eastAsia="it-IT"/>
              </w:rPr>
              <w:br/>
              <w:t>Art. 29 d.lgs. n. 50/2016</w:t>
            </w:r>
          </w:p>
        </w:tc>
        <w:tc>
          <w:tcPr>
            <w:tcW w:w="2268" w:type="dxa"/>
            <w:tcBorders>
              <w:top w:val="nil"/>
              <w:left w:val="nil"/>
              <w:bottom w:val="nil"/>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Atti di programmazione delle opere pubbliche</w:t>
            </w: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Atti di programmazione delle opere pubbliche (</w:t>
            </w:r>
            <w:r w:rsidRPr="00684BB7">
              <w:rPr>
                <w:i/>
                <w:iCs/>
                <w:sz w:val="22"/>
                <w:szCs w:val="22"/>
                <w:lang w:eastAsia="it-IT"/>
              </w:rPr>
              <w:t>link</w:t>
            </w:r>
            <w:r w:rsidRPr="00684BB7">
              <w:rPr>
                <w:sz w:val="22"/>
                <w:szCs w:val="22"/>
                <w:lang w:eastAsia="it-IT"/>
              </w:rPr>
              <w:t xml:space="preserve"> alla sotto-sezione "bandi di gara e contratti").</w:t>
            </w:r>
            <w:r w:rsidRPr="00684BB7">
              <w:rPr>
                <w:sz w:val="22"/>
                <w:szCs w:val="22"/>
                <w:lang w:eastAsia="it-IT"/>
              </w:rPr>
              <w:br/>
              <w:t xml:space="preserve">A titolo esemplificativo: </w:t>
            </w:r>
            <w:r w:rsidRPr="00684BB7">
              <w:rPr>
                <w:sz w:val="22"/>
                <w:szCs w:val="22"/>
                <w:lang w:eastAsia="it-IT"/>
              </w:rPr>
              <w:br/>
              <w:t xml:space="preserve">- Programma triennale dei lavori pubblici, </w:t>
            </w:r>
            <w:proofErr w:type="spellStart"/>
            <w:r w:rsidRPr="00684BB7">
              <w:rPr>
                <w:sz w:val="22"/>
                <w:szCs w:val="22"/>
                <w:lang w:eastAsia="it-IT"/>
              </w:rPr>
              <w:t>nonchè</w:t>
            </w:r>
            <w:proofErr w:type="spellEnd"/>
            <w:r w:rsidRPr="00684BB7">
              <w:rPr>
                <w:sz w:val="22"/>
                <w:szCs w:val="22"/>
                <w:lang w:eastAsia="it-IT"/>
              </w:rPr>
              <w:t xml:space="preserve"> i relativi aggiornamenti annuali,  ai sensi art. 21 d.lgs. n 50/2016</w:t>
            </w:r>
            <w:r w:rsidRPr="00684BB7">
              <w:rPr>
                <w:sz w:val="22"/>
                <w:szCs w:val="22"/>
                <w:lang w:eastAsia="it-IT"/>
              </w:rPr>
              <w:br/>
              <w:t>- Documento pluriennale di pianificazione ai sensi dell’art. 2 del d.lgs. n. 228/2011, (per i Ministeri)</w:t>
            </w:r>
          </w:p>
        </w:tc>
      </w:tr>
      <w:tr w:rsidR="00684BB7" w:rsidRPr="00684BB7" w:rsidTr="00684BB7">
        <w:trPr>
          <w:trHeight w:val="900"/>
        </w:trPr>
        <w:tc>
          <w:tcPr>
            <w:tcW w:w="1565"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val="restart"/>
            <w:tcBorders>
              <w:top w:val="nil"/>
              <w:left w:val="single" w:sz="4" w:space="0" w:color="auto"/>
              <w:bottom w:val="single" w:sz="4" w:space="0" w:color="000000"/>
              <w:right w:val="single" w:sz="4" w:space="0" w:color="auto"/>
            </w:tcBorders>
            <w:shd w:val="clear" w:color="000000" w:fill="BFBFB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 xml:space="preserve">Tempi costi e indicatori di realizzazione delle opere pubbliche </w:t>
            </w: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38, c. 2, d.lgs. n. 33/2013</w:t>
            </w:r>
          </w:p>
        </w:tc>
        <w:tc>
          <w:tcPr>
            <w:tcW w:w="2268"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Tempi, costi unitari e indicatori di realizzazione delle opere pubbliche in corso o completate.</w:t>
            </w:r>
            <w:r w:rsidRPr="00684BB7">
              <w:rPr>
                <w:sz w:val="22"/>
                <w:szCs w:val="22"/>
                <w:lang w:eastAsia="it-IT"/>
              </w:rPr>
              <w:br/>
            </w:r>
            <w:r w:rsidRPr="00684BB7">
              <w:rPr>
                <w:sz w:val="22"/>
                <w:szCs w:val="22"/>
                <w:lang w:eastAsia="it-IT"/>
              </w:rPr>
              <w:br/>
              <w:t>(da pubblicare in tabelle, sulla base dello schema tipo redatto dal Ministero dell'economia e della finanza d'intesa con l'Autorità nazionale anticorruzione )</w:t>
            </w: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Informazioni relative ai tempi e agli indicatori di realizzazione delle opere pubbliche in corso o completate</w:t>
            </w:r>
          </w:p>
        </w:tc>
      </w:tr>
      <w:tr w:rsidR="00684BB7" w:rsidRPr="00684BB7" w:rsidTr="00684BB7">
        <w:trPr>
          <w:trHeight w:val="900"/>
        </w:trPr>
        <w:tc>
          <w:tcPr>
            <w:tcW w:w="1565"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38, c. 2, d.lgs. n. 33/2013</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Informazioni relative ai costi unitari di realizzazione delle opere pubbliche in corso o completate</w:t>
            </w:r>
          </w:p>
        </w:tc>
      </w:tr>
      <w:tr w:rsidR="00684BB7" w:rsidRPr="00684BB7" w:rsidTr="00684BB7">
        <w:trPr>
          <w:trHeight w:val="1200"/>
        </w:trPr>
        <w:tc>
          <w:tcPr>
            <w:tcW w:w="1565" w:type="dxa"/>
            <w:vMerge w:val="restart"/>
            <w:tcBorders>
              <w:top w:val="nil"/>
              <w:left w:val="single" w:sz="4" w:space="0" w:color="auto"/>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jc w:val="center"/>
              <w:rPr>
                <w:b/>
                <w:bCs/>
                <w:sz w:val="22"/>
                <w:szCs w:val="22"/>
                <w:lang w:eastAsia="it-IT"/>
              </w:rPr>
            </w:pPr>
            <w:r w:rsidRPr="00684BB7">
              <w:rPr>
                <w:b/>
                <w:bCs/>
                <w:sz w:val="22"/>
                <w:szCs w:val="22"/>
                <w:lang w:eastAsia="it-IT"/>
              </w:rPr>
              <w:t>Pianificazione e governo del territorio</w:t>
            </w:r>
          </w:p>
        </w:tc>
        <w:tc>
          <w:tcPr>
            <w:tcW w:w="1842" w:type="dxa"/>
            <w:vMerge w:val="restart"/>
            <w:tcBorders>
              <w:top w:val="nil"/>
              <w:left w:val="single" w:sz="4" w:space="0" w:color="auto"/>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w:t>
            </w: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39, c. 1, lett. a), d.lgs. n. 33/2013</w:t>
            </w:r>
          </w:p>
        </w:tc>
        <w:tc>
          <w:tcPr>
            <w:tcW w:w="2268" w:type="dxa"/>
            <w:vMerge w:val="restart"/>
            <w:tcBorders>
              <w:top w:val="nil"/>
              <w:left w:val="single" w:sz="4" w:space="0" w:color="auto"/>
              <w:bottom w:val="single" w:sz="4" w:space="0" w:color="000000"/>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Pianificazione e governo del territorio</w:t>
            </w:r>
            <w:r w:rsidRPr="00684BB7">
              <w:rPr>
                <w:sz w:val="22"/>
                <w:szCs w:val="22"/>
                <w:lang w:eastAsia="it-IT"/>
              </w:rPr>
              <w:br/>
            </w:r>
            <w:r w:rsidRPr="00684BB7">
              <w:rPr>
                <w:sz w:val="22"/>
                <w:szCs w:val="22"/>
                <w:lang w:eastAsia="it-IT"/>
              </w:rPr>
              <w:br/>
              <w:t>(da pubblicare in tabelle)</w:t>
            </w: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Atti di governo del territorio quali, tra gli altri, piani territoriali, piani di coordinamento, piani paesistici, strumenti urbanistici, generali e di attuazione, nonché le loro varianti</w:t>
            </w:r>
          </w:p>
        </w:tc>
      </w:tr>
      <w:tr w:rsidR="00684BB7" w:rsidRPr="00684BB7" w:rsidTr="00684BB7">
        <w:trPr>
          <w:trHeight w:val="1800"/>
        </w:trPr>
        <w:tc>
          <w:tcPr>
            <w:tcW w:w="1565"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39, c. 2, d.lgs. n. 33/2013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Documentazione relativa a ciascun procedimento di presentazione e approvazione delle proposte di trasformazione urbanistica di iniziativa privata o pubblica in variante allo strumento urbanistico generale comunque denominato vigente nonché delle proposte di trasformazione urbanistica di iniziativa privata o pubblica in attuazione dello strumento urbanistico generale vigente che comportino </w:t>
            </w:r>
            <w:proofErr w:type="spellStart"/>
            <w:r w:rsidRPr="00684BB7">
              <w:rPr>
                <w:sz w:val="22"/>
                <w:szCs w:val="22"/>
                <w:lang w:eastAsia="it-IT"/>
              </w:rPr>
              <w:t>premialità</w:t>
            </w:r>
            <w:proofErr w:type="spellEnd"/>
            <w:r w:rsidRPr="00684BB7">
              <w:rPr>
                <w:sz w:val="22"/>
                <w:szCs w:val="22"/>
                <w:lang w:eastAsia="it-IT"/>
              </w:rPr>
              <w:t xml:space="preserve"> edificatorie </w:t>
            </w:r>
            <w:r w:rsidRPr="00684BB7">
              <w:rPr>
                <w:sz w:val="22"/>
                <w:szCs w:val="22"/>
                <w:lang w:eastAsia="it-IT"/>
              </w:rPr>
              <w:lastRenderedPageBreak/>
              <w:t>a fronte dell'impegno dei privati alla realizzazione di opere di urbanizzazione extra oneri o della cessione di aree o volumetrie per finalità di pubblico interesse</w:t>
            </w:r>
          </w:p>
        </w:tc>
      </w:tr>
      <w:tr w:rsidR="00684BB7" w:rsidRPr="00684BB7" w:rsidTr="00684BB7">
        <w:trPr>
          <w:trHeight w:val="300"/>
        </w:trPr>
        <w:tc>
          <w:tcPr>
            <w:tcW w:w="1565" w:type="dxa"/>
            <w:vMerge w:val="restart"/>
            <w:tcBorders>
              <w:top w:val="nil"/>
              <w:left w:val="single" w:sz="4" w:space="0" w:color="auto"/>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jc w:val="center"/>
              <w:rPr>
                <w:b/>
                <w:bCs/>
                <w:sz w:val="22"/>
                <w:szCs w:val="22"/>
                <w:lang w:eastAsia="it-IT"/>
              </w:rPr>
            </w:pPr>
            <w:r w:rsidRPr="00684BB7">
              <w:rPr>
                <w:b/>
                <w:bCs/>
                <w:sz w:val="22"/>
                <w:szCs w:val="22"/>
                <w:lang w:eastAsia="it-IT"/>
              </w:rPr>
              <w:lastRenderedPageBreak/>
              <w:t>Informazioni ambientali</w:t>
            </w:r>
          </w:p>
        </w:tc>
        <w:tc>
          <w:tcPr>
            <w:tcW w:w="1842" w:type="dxa"/>
            <w:vMerge w:val="restart"/>
            <w:tcBorders>
              <w:top w:val="nil"/>
              <w:left w:val="single" w:sz="4" w:space="0" w:color="auto"/>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 </w:t>
            </w:r>
          </w:p>
        </w:tc>
        <w:tc>
          <w:tcPr>
            <w:tcW w:w="1418" w:type="dxa"/>
            <w:vMerge w:val="restart"/>
            <w:tcBorders>
              <w:top w:val="nil"/>
              <w:left w:val="single" w:sz="4" w:space="0" w:color="auto"/>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40, c. 2, d.lgs. n. 33/2013</w:t>
            </w:r>
          </w:p>
        </w:tc>
        <w:tc>
          <w:tcPr>
            <w:tcW w:w="226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Informazioni ambientali</w:t>
            </w: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Informazioni ambientali che le amministrazioni detengono ai fini delle proprie attività istituzionali:</w:t>
            </w:r>
          </w:p>
        </w:tc>
      </w:tr>
      <w:tr w:rsidR="00684BB7" w:rsidRPr="00684BB7" w:rsidTr="00684BB7">
        <w:trPr>
          <w:trHeight w:val="1200"/>
        </w:trPr>
        <w:tc>
          <w:tcPr>
            <w:tcW w:w="1565"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Stato dell'ambiente</w:t>
            </w: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1) Stato degli elementi dell'ambiente, quali l'aria, l'atmosfera, l'acqua, il suolo, il territorio, i siti naturali, compresi gli </w:t>
            </w:r>
            <w:proofErr w:type="spellStart"/>
            <w:r w:rsidRPr="00684BB7">
              <w:rPr>
                <w:sz w:val="22"/>
                <w:szCs w:val="22"/>
                <w:lang w:eastAsia="it-IT"/>
              </w:rPr>
              <w:t>igrotopi</w:t>
            </w:r>
            <w:proofErr w:type="spellEnd"/>
            <w:r w:rsidRPr="00684BB7">
              <w:rPr>
                <w:sz w:val="22"/>
                <w:szCs w:val="22"/>
                <w:lang w:eastAsia="it-IT"/>
              </w:rPr>
              <w:t>, le zone costiere e marine, la diversità biologica ed i suoi elementi costitutivi, compresi gli organismi geneticamente modificati, e, inoltre, le interazioni tra questi elementi</w:t>
            </w:r>
          </w:p>
        </w:tc>
      </w:tr>
      <w:tr w:rsidR="00684BB7" w:rsidRPr="00684BB7" w:rsidTr="00684BB7">
        <w:trPr>
          <w:trHeight w:val="900"/>
        </w:trPr>
        <w:tc>
          <w:tcPr>
            <w:tcW w:w="1565"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Fattori inquinanti</w:t>
            </w: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2) Fattori quali le sostanze, l'energia, il rumore, le radiazioni od i rifiuti, anche quelli radioattivi, le emissioni, gli scarichi ed altri rilasci nell'ambiente, che incidono o possono incidere sugli elementi dell'ambiente</w:t>
            </w:r>
          </w:p>
        </w:tc>
      </w:tr>
      <w:tr w:rsidR="00684BB7" w:rsidRPr="00684BB7" w:rsidTr="00684BB7">
        <w:trPr>
          <w:trHeight w:val="1200"/>
        </w:trPr>
        <w:tc>
          <w:tcPr>
            <w:tcW w:w="1565"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Misure incidenti sull'ambiente e relative analisi di impatto</w:t>
            </w: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3) Misure, anche amministrative, quali le politiche, le disposizioni legislative, i piani, i programmi, gli accordi ambientali e ogni altro atto, anche di natura amministrativa, nonché le attività che incidono o possono incidere sugli elementi e sui fattori dell'ambiente ed analisi </w:t>
            </w:r>
            <w:proofErr w:type="spellStart"/>
            <w:r w:rsidRPr="00684BB7">
              <w:rPr>
                <w:sz w:val="22"/>
                <w:szCs w:val="22"/>
                <w:lang w:eastAsia="it-IT"/>
              </w:rPr>
              <w:t>costi-benefìci</w:t>
            </w:r>
            <w:proofErr w:type="spellEnd"/>
            <w:r w:rsidRPr="00684BB7">
              <w:rPr>
                <w:sz w:val="22"/>
                <w:szCs w:val="22"/>
                <w:lang w:eastAsia="it-IT"/>
              </w:rPr>
              <w:t xml:space="preserve"> ed altre analisi ed ipotesi economiche usate nell'</w:t>
            </w:r>
            <w:proofErr w:type="spellStart"/>
            <w:r w:rsidRPr="00684BB7">
              <w:rPr>
                <w:sz w:val="22"/>
                <w:szCs w:val="22"/>
                <w:lang w:eastAsia="it-IT"/>
              </w:rPr>
              <w:t>àmbito</w:t>
            </w:r>
            <w:proofErr w:type="spellEnd"/>
            <w:r w:rsidRPr="00684BB7">
              <w:rPr>
                <w:sz w:val="22"/>
                <w:szCs w:val="22"/>
                <w:lang w:eastAsia="it-IT"/>
              </w:rPr>
              <w:t xml:space="preserve"> delle stesse</w:t>
            </w:r>
          </w:p>
        </w:tc>
      </w:tr>
      <w:tr w:rsidR="00684BB7" w:rsidRPr="00684BB7" w:rsidTr="00684BB7">
        <w:trPr>
          <w:trHeight w:val="900"/>
        </w:trPr>
        <w:tc>
          <w:tcPr>
            <w:tcW w:w="1565"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Misure a protezione dell'ambiente e relative analisi di impatto</w:t>
            </w: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4) Misure o attività finalizzate a proteggere i suddetti elementi ed analisi </w:t>
            </w:r>
            <w:proofErr w:type="spellStart"/>
            <w:r w:rsidRPr="00684BB7">
              <w:rPr>
                <w:sz w:val="22"/>
                <w:szCs w:val="22"/>
                <w:lang w:eastAsia="it-IT"/>
              </w:rPr>
              <w:t>costi-benefìci</w:t>
            </w:r>
            <w:proofErr w:type="spellEnd"/>
            <w:r w:rsidRPr="00684BB7">
              <w:rPr>
                <w:sz w:val="22"/>
                <w:szCs w:val="22"/>
                <w:lang w:eastAsia="it-IT"/>
              </w:rPr>
              <w:t xml:space="preserve"> ed altre analisi ed ipotesi economiche usate nell'</w:t>
            </w:r>
            <w:proofErr w:type="spellStart"/>
            <w:r w:rsidRPr="00684BB7">
              <w:rPr>
                <w:sz w:val="22"/>
                <w:szCs w:val="22"/>
                <w:lang w:eastAsia="it-IT"/>
              </w:rPr>
              <w:t>àmbito</w:t>
            </w:r>
            <w:proofErr w:type="spellEnd"/>
            <w:r w:rsidRPr="00684BB7">
              <w:rPr>
                <w:sz w:val="22"/>
                <w:szCs w:val="22"/>
                <w:lang w:eastAsia="it-IT"/>
              </w:rPr>
              <w:t xml:space="preserve"> delle stesse</w:t>
            </w:r>
          </w:p>
        </w:tc>
      </w:tr>
      <w:tr w:rsidR="00684BB7" w:rsidRPr="00684BB7" w:rsidTr="00684BB7">
        <w:trPr>
          <w:trHeight w:val="600"/>
        </w:trPr>
        <w:tc>
          <w:tcPr>
            <w:tcW w:w="1565"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Relazioni sull'attuazione della legislazione </w:t>
            </w: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5) Relazioni sull'attuazione della legislazione ambientale</w:t>
            </w:r>
          </w:p>
        </w:tc>
      </w:tr>
      <w:tr w:rsidR="00684BB7" w:rsidRPr="00684BB7" w:rsidTr="00684BB7">
        <w:trPr>
          <w:trHeight w:val="1200"/>
        </w:trPr>
        <w:tc>
          <w:tcPr>
            <w:tcW w:w="1565"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Stato della salute e della sicurezza umana</w:t>
            </w: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6) Stato della salute e della sicurezza umana, compresa la contaminazione della catena alimentare, le condizioni della vita umana, il paesaggio, i siti e gli edifici d'interesse culturale, per quanto influenzabili dallo stato degli elementi dell'ambiente, </w:t>
            </w:r>
            <w:r w:rsidRPr="00684BB7">
              <w:rPr>
                <w:sz w:val="22"/>
                <w:szCs w:val="22"/>
                <w:lang w:eastAsia="it-IT"/>
              </w:rPr>
              <w:lastRenderedPageBreak/>
              <w:t>attraverso tali elementi, da qualsiasi fattore</w:t>
            </w:r>
          </w:p>
        </w:tc>
      </w:tr>
      <w:tr w:rsidR="00684BB7" w:rsidRPr="00684BB7" w:rsidTr="00684BB7">
        <w:trPr>
          <w:trHeight w:val="1200"/>
        </w:trPr>
        <w:tc>
          <w:tcPr>
            <w:tcW w:w="1565"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Relazione sullo stato dell'ambiente del Ministero dell'Ambiente e della tutela del territorio</w:t>
            </w: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 Relazione sullo stato dell'ambiente redatta dal Ministero dell'Ambiente e della tutela del territorio </w:t>
            </w:r>
          </w:p>
        </w:tc>
      </w:tr>
      <w:tr w:rsidR="00684BB7" w:rsidRPr="00684BB7" w:rsidTr="00684BB7">
        <w:trPr>
          <w:trHeight w:val="300"/>
        </w:trPr>
        <w:tc>
          <w:tcPr>
            <w:tcW w:w="1565" w:type="dxa"/>
            <w:vMerge w:val="restart"/>
            <w:tcBorders>
              <w:top w:val="nil"/>
              <w:left w:val="single" w:sz="4" w:space="0" w:color="auto"/>
              <w:bottom w:val="single" w:sz="4" w:space="0" w:color="000000"/>
              <w:right w:val="single" w:sz="4" w:space="0" w:color="auto"/>
            </w:tcBorders>
            <w:shd w:val="clear" w:color="000000" w:fill="A5A5A5"/>
            <w:vAlign w:val="center"/>
            <w:hideMark/>
          </w:tcPr>
          <w:p w:rsidR="00684BB7" w:rsidRPr="00684BB7" w:rsidRDefault="00684BB7" w:rsidP="00684BB7">
            <w:pPr>
              <w:widowControl/>
              <w:suppressAutoHyphens w:val="0"/>
              <w:jc w:val="center"/>
              <w:rPr>
                <w:b/>
                <w:bCs/>
                <w:sz w:val="22"/>
                <w:szCs w:val="22"/>
                <w:lang w:eastAsia="it-IT"/>
              </w:rPr>
            </w:pPr>
            <w:r w:rsidRPr="00684BB7">
              <w:rPr>
                <w:b/>
                <w:bCs/>
                <w:sz w:val="22"/>
                <w:szCs w:val="22"/>
                <w:lang w:eastAsia="it-IT"/>
              </w:rPr>
              <w:t>Strutture sanitarie private accreditate</w:t>
            </w:r>
          </w:p>
        </w:tc>
        <w:tc>
          <w:tcPr>
            <w:tcW w:w="1842" w:type="dxa"/>
            <w:vMerge w:val="restart"/>
            <w:tcBorders>
              <w:top w:val="nil"/>
              <w:left w:val="single" w:sz="4" w:space="0" w:color="auto"/>
              <w:bottom w:val="single" w:sz="4" w:space="0" w:color="000000"/>
              <w:right w:val="single" w:sz="4" w:space="0" w:color="auto"/>
            </w:tcBorders>
            <w:shd w:val="clear" w:color="000000" w:fill="A5A5A5"/>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 </w:t>
            </w:r>
          </w:p>
        </w:tc>
        <w:tc>
          <w:tcPr>
            <w:tcW w:w="1418" w:type="dxa"/>
            <w:vMerge w:val="restart"/>
            <w:tcBorders>
              <w:top w:val="nil"/>
              <w:left w:val="single" w:sz="4" w:space="0" w:color="auto"/>
              <w:bottom w:val="single" w:sz="4" w:space="0" w:color="auto"/>
              <w:right w:val="single" w:sz="4" w:space="0" w:color="auto"/>
            </w:tcBorders>
            <w:shd w:val="clear" w:color="000000" w:fill="A5A5A5"/>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41, c. 4, d.lgs. n. 33/2013</w:t>
            </w:r>
          </w:p>
        </w:tc>
        <w:tc>
          <w:tcPr>
            <w:tcW w:w="2268" w:type="dxa"/>
            <w:vMerge w:val="restart"/>
            <w:tcBorders>
              <w:top w:val="nil"/>
              <w:left w:val="single" w:sz="4" w:space="0" w:color="auto"/>
              <w:bottom w:val="single" w:sz="4" w:space="0" w:color="000000"/>
              <w:right w:val="single" w:sz="4" w:space="0" w:color="auto"/>
            </w:tcBorders>
            <w:shd w:val="clear" w:color="000000" w:fill="A5A5A5"/>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Strutture sanitarie private accreditate</w:t>
            </w:r>
            <w:r w:rsidRPr="00684BB7">
              <w:rPr>
                <w:sz w:val="22"/>
                <w:szCs w:val="22"/>
                <w:lang w:eastAsia="it-IT"/>
              </w:rPr>
              <w:br/>
            </w:r>
            <w:r w:rsidRPr="00684BB7">
              <w:rPr>
                <w:sz w:val="22"/>
                <w:szCs w:val="22"/>
                <w:lang w:eastAsia="it-IT"/>
              </w:rPr>
              <w:br/>
              <w:t>(da pubblicare in tabelle)</w:t>
            </w:r>
          </w:p>
        </w:tc>
        <w:tc>
          <w:tcPr>
            <w:tcW w:w="3192" w:type="dxa"/>
            <w:tcBorders>
              <w:top w:val="nil"/>
              <w:left w:val="nil"/>
              <w:bottom w:val="single" w:sz="4" w:space="0" w:color="auto"/>
              <w:right w:val="single" w:sz="4" w:space="0" w:color="auto"/>
            </w:tcBorders>
            <w:shd w:val="clear" w:color="000000" w:fill="A5A5A5"/>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Elenco delle strutture sanitarie private accreditate</w:t>
            </w:r>
          </w:p>
        </w:tc>
      </w:tr>
      <w:tr w:rsidR="00684BB7" w:rsidRPr="00684BB7" w:rsidTr="00684BB7">
        <w:trPr>
          <w:trHeight w:val="3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A5A5A5"/>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Accordi intercorsi con le strutture private accreditate</w:t>
            </w:r>
          </w:p>
        </w:tc>
      </w:tr>
      <w:tr w:rsidR="00684BB7" w:rsidRPr="00684BB7" w:rsidTr="00684BB7">
        <w:trPr>
          <w:trHeight w:val="1200"/>
        </w:trPr>
        <w:tc>
          <w:tcPr>
            <w:tcW w:w="1565" w:type="dxa"/>
            <w:vMerge w:val="restart"/>
            <w:tcBorders>
              <w:top w:val="nil"/>
              <w:left w:val="single" w:sz="4" w:space="0" w:color="auto"/>
              <w:bottom w:val="single" w:sz="4" w:space="0" w:color="auto"/>
              <w:right w:val="single" w:sz="4" w:space="0" w:color="auto"/>
            </w:tcBorders>
            <w:shd w:val="clear" w:color="000000" w:fill="A5A5A5"/>
            <w:vAlign w:val="center"/>
            <w:hideMark/>
          </w:tcPr>
          <w:p w:rsidR="00684BB7" w:rsidRPr="00684BB7" w:rsidRDefault="00684BB7" w:rsidP="00684BB7">
            <w:pPr>
              <w:widowControl/>
              <w:suppressAutoHyphens w:val="0"/>
              <w:jc w:val="center"/>
              <w:rPr>
                <w:b/>
                <w:bCs/>
                <w:sz w:val="22"/>
                <w:szCs w:val="22"/>
                <w:lang w:eastAsia="it-IT"/>
              </w:rPr>
            </w:pPr>
            <w:r w:rsidRPr="00684BB7">
              <w:rPr>
                <w:b/>
                <w:bCs/>
                <w:sz w:val="22"/>
                <w:szCs w:val="22"/>
                <w:lang w:eastAsia="it-IT"/>
              </w:rPr>
              <w:t>Interventi straordinari e di emergenza</w:t>
            </w:r>
          </w:p>
        </w:tc>
        <w:tc>
          <w:tcPr>
            <w:tcW w:w="1842" w:type="dxa"/>
            <w:vMerge w:val="restart"/>
            <w:tcBorders>
              <w:top w:val="nil"/>
              <w:left w:val="single" w:sz="4" w:space="0" w:color="auto"/>
              <w:bottom w:val="single" w:sz="4" w:space="0" w:color="auto"/>
              <w:right w:val="single" w:sz="4" w:space="0" w:color="auto"/>
            </w:tcBorders>
            <w:shd w:val="clear" w:color="000000" w:fill="A5A5A5"/>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 </w:t>
            </w:r>
          </w:p>
        </w:tc>
        <w:tc>
          <w:tcPr>
            <w:tcW w:w="1418" w:type="dxa"/>
            <w:tcBorders>
              <w:top w:val="nil"/>
              <w:left w:val="nil"/>
              <w:bottom w:val="single" w:sz="4" w:space="0" w:color="auto"/>
              <w:right w:val="single" w:sz="4" w:space="0" w:color="auto"/>
            </w:tcBorders>
            <w:shd w:val="clear" w:color="000000" w:fill="A5A5A5"/>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42, c. 1, lett. a), d.lgs. n. 33/2013</w:t>
            </w:r>
          </w:p>
        </w:tc>
        <w:tc>
          <w:tcPr>
            <w:tcW w:w="2268" w:type="dxa"/>
            <w:vMerge w:val="restart"/>
            <w:tcBorders>
              <w:top w:val="nil"/>
              <w:left w:val="single" w:sz="4" w:space="0" w:color="auto"/>
              <w:bottom w:val="single" w:sz="4" w:space="0" w:color="auto"/>
              <w:right w:val="single" w:sz="4" w:space="0" w:color="auto"/>
            </w:tcBorders>
            <w:shd w:val="clear" w:color="000000" w:fill="A5A5A5"/>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Interventi straordinari e di emergenza</w:t>
            </w:r>
            <w:r w:rsidRPr="00684BB7">
              <w:rPr>
                <w:sz w:val="22"/>
                <w:szCs w:val="22"/>
                <w:lang w:eastAsia="it-IT"/>
              </w:rPr>
              <w:br/>
            </w:r>
            <w:r w:rsidRPr="00684BB7">
              <w:rPr>
                <w:sz w:val="22"/>
                <w:szCs w:val="22"/>
                <w:lang w:eastAsia="it-IT"/>
              </w:rPr>
              <w:br/>
              <w:t>(da pubblicare in tabelle)</w:t>
            </w:r>
          </w:p>
        </w:tc>
        <w:tc>
          <w:tcPr>
            <w:tcW w:w="3192" w:type="dxa"/>
            <w:tcBorders>
              <w:top w:val="nil"/>
              <w:left w:val="nil"/>
              <w:bottom w:val="single" w:sz="4" w:space="0" w:color="auto"/>
              <w:right w:val="single" w:sz="4" w:space="0" w:color="auto"/>
            </w:tcBorders>
            <w:shd w:val="clear" w:color="000000" w:fill="A5A5A5"/>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Provvedimenti adottati concernenti gli interventi straordinari e di emergenza che comportano deroghe alla legislazione vigente, con l'indicazione espressa delle norme di legge eventualmente derogate e dei motivi della deroga, nonché con l'indicazione di eventuali atti amministrativi o giurisdizionali intervenuti</w:t>
            </w:r>
          </w:p>
        </w:tc>
      </w:tr>
      <w:tr w:rsidR="00684BB7" w:rsidRPr="00684BB7" w:rsidTr="00684BB7">
        <w:trPr>
          <w:trHeight w:val="1200"/>
        </w:trPr>
        <w:tc>
          <w:tcPr>
            <w:tcW w:w="1565"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A5A5A5"/>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42, c. 1, lett. b), d.lgs. n. 33/2013</w:t>
            </w:r>
          </w:p>
        </w:tc>
        <w:tc>
          <w:tcPr>
            <w:tcW w:w="2268"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A5A5A5"/>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Termini temporali eventualmente fissati per l'esercizio dei poteri di adozione dei provvedimenti straordinari</w:t>
            </w:r>
          </w:p>
        </w:tc>
      </w:tr>
      <w:tr w:rsidR="00684BB7" w:rsidRPr="00684BB7" w:rsidTr="00684BB7">
        <w:trPr>
          <w:trHeight w:val="1200"/>
        </w:trPr>
        <w:tc>
          <w:tcPr>
            <w:tcW w:w="1565"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A5A5A5"/>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42, c. 1, lett. c), d.lgs. n. 33/2013</w:t>
            </w:r>
          </w:p>
        </w:tc>
        <w:tc>
          <w:tcPr>
            <w:tcW w:w="2268"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A5A5A5"/>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Costo previsto degli interventi e costo effettivo sostenuto dall'amministrazione</w:t>
            </w:r>
          </w:p>
        </w:tc>
      </w:tr>
      <w:tr w:rsidR="00684BB7" w:rsidRPr="00684BB7" w:rsidTr="00684BB7">
        <w:trPr>
          <w:trHeight w:val="1200"/>
        </w:trPr>
        <w:tc>
          <w:tcPr>
            <w:tcW w:w="156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84BB7" w:rsidRPr="00684BB7" w:rsidRDefault="00684BB7" w:rsidP="00684BB7">
            <w:pPr>
              <w:widowControl/>
              <w:suppressAutoHyphens w:val="0"/>
              <w:jc w:val="center"/>
              <w:rPr>
                <w:b/>
                <w:bCs/>
                <w:sz w:val="22"/>
                <w:szCs w:val="22"/>
                <w:lang w:eastAsia="it-IT"/>
              </w:rPr>
            </w:pPr>
            <w:r w:rsidRPr="00684BB7">
              <w:rPr>
                <w:b/>
                <w:bCs/>
                <w:sz w:val="22"/>
                <w:szCs w:val="22"/>
                <w:lang w:eastAsia="it-IT"/>
              </w:rPr>
              <w:t xml:space="preserve">Altri contenuti </w:t>
            </w:r>
          </w:p>
        </w:tc>
        <w:tc>
          <w:tcPr>
            <w:tcW w:w="18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84BB7" w:rsidRPr="00684BB7" w:rsidRDefault="00684BB7" w:rsidP="00684BB7">
            <w:pPr>
              <w:widowControl/>
              <w:suppressAutoHyphens w:val="0"/>
              <w:jc w:val="center"/>
              <w:rPr>
                <w:b/>
                <w:bCs/>
                <w:sz w:val="22"/>
                <w:szCs w:val="22"/>
                <w:lang w:eastAsia="it-IT"/>
              </w:rPr>
            </w:pPr>
            <w:r w:rsidRPr="00684BB7">
              <w:rPr>
                <w:b/>
                <w:bCs/>
                <w:sz w:val="22"/>
                <w:szCs w:val="22"/>
                <w:lang w:eastAsia="it-IT"/>
              </w:rPr>
              <w:t>Prevenzione della Corruzione</w:t>
            </w: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10, c. 8, lett. a), d.lgs. n. 33/2013</w:t>
            </w: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Piano triennale per la prevenzione della corruzione e della trasparenza</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Piano triennale per la prevenzione della corruzione e della trasparenza e suoi allegati, le misure integrative di prevenzione della corruzione individuate ai sensi dell’articolo 1,comma 2-bis della </w:t>
            </w:r>
            <w:r w:rsidRPr="00684BB7">
              <w:rPr>
                <w:sz w:val="22"/>
                <w:szCs w:val="22"/>
                <w:lang w:eastAsia="it-IT"/>
              </w:rPr>
              <w:br/>
              <w:t>legge n. 190 del 2012, (MOG 231)</w:t>
            </w:r>
          </w:p>
        </w:tc>
      </w:tr>
      <w:tr w:rsidR="00684BB7" w:rsidRPr="00684BB7" w:rsidTr="00684BB7">
        <w:trPr>
          <w:trHeight w:val="18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 c. 8, l. n. 190/2012, Art. 43, c. 1, d.lgs. n. 33/2013</w:t>
            </w: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Responsabile della prevenzione della corruzione e della trasparenza</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Responsabile della prevenzione della corruzione e della trasparenza</w:t>
            </w:r>
          </w:p>
        </w:tc>
      </w:tr>
      <w:tr w:rsidR="00684BB7" w:rsidRPr="00684BB7" w:rsidTr="00684BB7">
        <w:trPr>
          <w:trHeight w:val="12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w:t>
            </w: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Regolamenti per la prevenzione e la repressione della corruzione e </w:t>
            </w:r>
            <w:r w:rsidRPr="00684BB7">
              <w:rPr>
                <w:sz w:val="22"/>
                <w:szCs w:val="22"/>
                <w:lang w:eastAsia="it-IT"/>
              </w:rPr>
              <w:lastRenderedPageBreak/>
              <w:t>dell'illegalità</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lastRenderedPageBreak/>
              <w:t>Regolamenti per la prevenzione e la repressione della corruzione e dell'illegalità (laddove adottati)</w:t>
            </w:r>
          </w:p>
        </w:tc>
      </w:tr>
      <w:tr w:rsidR="00684BB7" w:rsidRPr="00684BB7" w:rsidTr="00684BB7">
        <w:trPr>
          <w:trHeight w:val="15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 c. 14, l. n. 190/2012</w:t>
            </w: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Relazione del responsabile della prevenzione della corruzione e della trasparenza </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Relazione del responsabile della prevenzione della corruzione recante i risultati dell’attività svolta (entro il 15 dicembre di ogni anno)</w:t>
            </w:r>
          </w:p>
        </w:tc>
      </w:tr>
      <w:tr w:rsidR="00684BB7" w:rsidRPr="00684BB7" w:rsidTr="00684BB7">
        <w:trPr>
          <w:trHeight w:val="12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 c. 3, l. n. 190/2012</w:t>
            </w:r>
          </w:p>
        </w:tc>
        <w:tc>
          <w:tcPr>
            <w:tcW w:w="226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Provvedimenti adottati dall'</w:t>
            </w:r>
            <w:proofErr w:type="spellStart"/>
            <w:r w:rsidRPr="00684BB7">
              <w:rPr>
                <w:sz w:val="22"/>
                <w:szCs w:val="22"/>
                <w:lang w:eastAsia="it-IT"/>
              </w:rPr>
              <w:t>A.N.AC.</w:t>
            </w:r>
            <w:proofErr w:type="spellEnd"/>
            <w:r w:rsidRPr="00684BB7">
              <w:rPr>
                <w:sz w:val="22"/>
                <w:szCs w:val="22"/>
                <w:lang w:eastAsia="it-IT"/>
              </w:rPr>
              <w:t xml:space="preserve"> ed atti di adeguamento a tali provvedimenti </w:t>
            </w: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Provvedimenti adottati dall'</w:t>
            </w:r>
            <w:proofErr w:type="spellStart"/>
            <w:r w:rsidRPr="00684BB7">
              <w:rPr>
                <w:sz w:val="22"/>
                <w:szCs w:val="22"/>
                <w:lang w:eastAsia="it-IT"/>
              </w:rPr>
              <w:t>A.N.AC.</w:t>
            </w:r>
            <w:proofErr w:type="spellEnd"/>
            <w:r w:rsidRPr="00684BB7">
              <w:rPr>
                <w:sz w:val="22"/>
                <w:szCs w:val="22"/>
                <w:lang w:eastAsia="it-IT"/>
              </w:rPr>
              <w:t xml:space="preserve"> ed atti di adeguamento a tali provvedimenti in materia di vigilanza e controllo nell'anticorruzione</w:t>
            </w:r>
          </w:p>
        </w:tc>
      </w:tr>
      <w:tr w:rsidR="00684BB7" w:rsidRPr="00684BB7" w:rsidTr="00684BB7">
        <w:trPr>
          <w:trHeight w:val="9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18, c. 5, d.lgs. n. 39/2013</w:t>
            </w:r>
          </w:p>
        </w:tc>
        <w:tc>
          <w:tcPr>
            <w:tcW w:w="2268" w:type="dxa"/>
            <w:tcBorders>
              <w:top w:val="nil"/>
              <w:left w:val="nil"/>
              <w:bottom w:val="nil"/>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Atti di accertamento delle violazioni </w:t>
            </w:r>
          </w:p>
        </w:tc>
        <w:tc>
          <w:tcPr>
            <w:tcW w:w="3192" w:type="dxa"/>
            <w:tcBorders>
              <w:top w:val="nil"/>
              <w:left w:val="nil"/>
              <w:bottom w:val="nil"/>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Atti di accertamento delle violazioni delle disposizioni  di cui al d.lgs. n. 39/2013</w:t>
            </w:r>
          </w:p>
        </w:tc>
      </w:tr>
      <w:tr w:rsidR="00684BB7" w:rsidRPr="00684BB7" w:rsidTr="00684BB7">
        <w:trPr>
          <w:trHeight w:val="1800"/>
        </w:trPr>
        <w:tc>
          <w:tcPr>
            <w:tcW w:w="1565" w:type="dxa"/>
            <w:vMerge w:val="restart"/>
            <w:tcBorders>
              <w:top w:val="nil"/>
              <w:left w:val="single" w:sz="4" w:space="0" w:color="auto"/>
              <w:bottom w:val="nil"/>
              <w:right w:val="single" w:sz="4" w:space="0" w:color="auto"/>
            </w:tcBorders>
            <w:shd w:val="clear" w:color="000000" w:fill="FFFFFF"/>
            <w:vAlign w:val="center"/>
            <w:hideMark/>
          </w:tcPr>
          <w:p w:rsidR="00684BB7" w:rsidRPr="00684BB7" w:rsidRDefault="00684BB7" w:rsidP="00684BB7">
            <w:pPr>
              <w:widowControl/>
              <w:suppressAutoHyphens w:val="0"/>
              <w:jc w:val="center"/>
              <w:rPr>
                <w:b/>
                <w:bCs/>
                <w:sz w:val="22"/>
                <w:szCs w:val="22"/>
                <w:lang w:eastAsia="it-IT"/>
              </w:rPr>
            </w:pPr>
            <w:r w:rsidRPr="00684BB7">
              <w:rPr>
                <w:b/>
                <w:bCs/>
                <w:sz w:val="22"/>
                <w:szCs w:val="22"/>
                <w:lang w:eastAsia="it-IT"/>
              </w:rPr>
              <w:t xml:space="preserve">Altri contenuti </w:t>
            </w:r>
          </w:p>
        </w:tc>
        <w:tc>
          <w:tcPr>
            <w:tcW w:w="1842" w:type="dxa"/>
            <w:vMerge w:val="restart"/>
            <w:tcBorders>
              <w:top w:val="nil"/>
              <w:left w:val="single" w:sz="4" w:space="0" w:color="auto"/>
              <w:bottom w:val="nil"/>
              <w:right w:val="single" w:sz="4" w:space="0" w:color="auto"/>
            </w:tcBorders>
            <w:shd w:val="clear" w:color="000000" w:fill="FFFFFF"/>
            <w:vAlign w:val="center"/>
            <w:hideMark/>
          </w:tcPr>
          <w:p w:rsidR="00684BB7" w:rsidRPr="00684BB7" w:rsidRDefault="00684BB7" w:rsidP="00684BB7">
            <w:pPr>
              <w:widowControl/>
              <w:suppressAutoHyphens w:val="0"/>
              <w:jc w:val="center"/>
              <w:rPr>
                <w:b/>
                <w:bCs/>
                <w:sz w:val="22"/>
                <w:szCs w:val="22"/>
                <w:lang w:eastAsia="it-IT"/>
              </w:rPr>
            </w:pPr>
            <w:r w:rsidRPr="00684BB7">
              <w:rPr>
                <w:b/>
                <w:bCs/>
                <w:sz w:val="22"/>
                <w:szCs w:val="22"/>
                <w:lang w:eastAsia="it-IT"/>
              </w:rPr>
              <w:t>Accesso civico</w:t>
            </w: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5, c. 1, d.lgs. n. 33/2013 / Art. 2, c. 9-bis, l. 241/90</w:t>
            </w:r>
          </w:p>
        </w:tc>
        <w:tc>
          <w:tcPr>
            <w:tcW w:w="2268" w:type="dxa"/>
            <w:tcBorders>
              <w:top w:val="single" w:sz="4" w:space="0" w:color="auto"/>
              <w:left w:val="nil"/>
              <w:bottom w:val="nil"/>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Accesso civico "semplice"concernente dati, documenti e informazioni soggetti a pubblicazione obbligatoria</w:t>
            </w:r>
          </w:p>
        </w:tc>
        <w:tc>
          <w:tcPr>
            <w:tcW w:w="3192" w:type="dxa"/>
            <w:tcBorders>
              <w:top w:val="single" w:sz="4" w:space="0" w:color="auto"/>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Nome del Responsabile della prevenzione della corruzione e della trasparenza cui è presentata la richiesta di accesso civico, </w:t>
            </w:r>
            <w:proofErr w:type="spellStart"/>
            <w:r w:rsidRPr="00684BB7">
              <w:rPr>
                <w:sz w:val="22"/>
                <w:szCs w:val="22"/>
                <w:lang w:eastAsia="it-IT"/>
              </w:rPr>
              <w:t>nonchè</w:t>
            </w:r>
            <w:proofErr w:type="spellEnd"/>
            <w:r w:rsidRPr="00684BB7">
              <w:rPr>
                <w:sz w:val="22"/>
                <w:szCs w:val="22"/>
                <w:lang w:eastAsia="it-IT"/>
              </w:rPr>
              <w:t xml:space="preserve"> modalità per l'esercizio di tale diritto, con indicazione dei recapiti telefonici e delle caselle di posta elettronica istituzionale e nome del titolare del potere sostitutivo, attivabile nei casi di ritardo o mancata risposta, con indicazione dei recapiti telefonici e delle caselle di posta elettronica istituzionale</w:t>
            </w:r>
          </w:p>
        </w:tc>
      </w:tr>
      <w:tr w:rsidR="00684BB7" w:rsidRPr="00684BB7" w:rsidTr="00684BB7">
        <w:trPr>
          <w:trHeight w:val="12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5, c. 2, d.lgs. n. 33/2013</w:t>
            </w:r>
          </w:p>
        </w:tc>
        <w:tc>
          <w:tcPr>
            <w:tcW w:w="2268" w:type="dxa"/>
            <w:tcBorders>
              <w:top w:val="single" w:sz="4" w:space="0" w:color="auto"/>
              <w:left w:val="nil"/>
              <w:bottom w:val="nil"/>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Accesso civico "generalizzato" concernente dati e documenti ulteriori</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Nomi Uffici competenti cui è presentata la richiesta di accesso civico, </w:t>
            </w:r>
            <w:proofErr w:type="spellStart"/>
            <w:r w:rsidRPr="00684BB7">
              <w:rPr>
                <w:sz w:val="22"/>
                <w:szCs w:val="22"/>
                <w:lang w:eastAsia="it-IT"/>
              </w:rPr>
              <w:t>nonchè</w:t>
            </w:r>
            <w:proofErr w:type="spellEnd"/>
            <w:r w:rsidRPr="00684BB7">
              <w:rPr>
                <w:sz w:val="22"/>
                <w:szCs w:val="22"/>
                <w:lang w:eastAsia="it-IT"/>
              </w:rPr>
              <w:t xml:space="preserve"> modalità per l'esercizio di tale diritto, con indicazione dei recapiti telefonici e delle caselle di posta elettronica istituzionale</w:t>
            </w:r>
          </w:p>
        </w:tc>
      </w:tr>
      <w:tr w:rsidR="00684BB7" w:rsidRPr="00684BB7" w:rsidTr="00684BB7">
        <w:trPr>
          <w:trHeight w:val="21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Linee guida </w:t>
            </w:r>
            <w:proofErr w:type="spellStart"/>
            <w:r w:rsidRPr="00684BB7">
              <w:rPr>
                <w:sz w:val="22"/>
                <w:szCs w:val="22"/>
                <w:lang w:eastAsia="it-IT"/>
              </w:rPr>
              <w:t>Anac</w:t>
            </w:r>
            <w:proofErr w:type="spellEnd"/>
            <w:r w:rsidRPr="00684BB7">
              <w:rPr>
                <w:sz w:val="22"/>
                <w:szCs w:val="22"/>
                <w:lang w:eastAsia="it-IT"/>
              </w:rPr>
              <w:t xml:space="preserve"> FOIA (del. 1309/2016)</w:t>
            </w:r>
          </w:p>
        </w:tc>
        <w:tc>
          <w:tcPr>
            <w:tcW w:w="2268" w:type="dxa"/>
            <w:tcBorders>
              <w:top w:val="single" w:sz="4" w:space="0" w:color="auto"/>
              <w:left w:val="nil"/>
              <w:bottom w:val="nil"/>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Registro degli accessi </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Elenco delle richieste di accesso (atti, civico e generalizzato) con indicazione dell’oggetto e della data della richiesta nonché del relativo esito con la data della decisione</w:t>
            </w:r>
          </w:p>
        </w:tc>
      </w:tr>
      <w:tr w:rsidR="00684BB7" w:rsidRPr="00684BB7" w:rsidTr="00684BB7">
        <w:trPr>
          <w:trHeight w:val="2700"/>
        </w:trPr>
        <w:tc>
          <w:tcPr>
            <w:tcW w:w="15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jc w:val="center"/>
              <w:rPr>
                <w:b/>
                <w:bCs/>
                <w:sz w:val="22"/>
                <w:szCs w:val="22"/>
                <w:lang w:eastAsia="it-IT"/>
              </w:rPr>
            </w:pPr>
            <w:r w:rsidRPr="00684BB7">
              <w:rPr>
                <w:b/>
                <w:bCs/>
                <w:sz w:val="22"/>
                <w:szCs w:val="22"/>
                <w:lang w:eastAsia="it-IT"/>
              </w:rPr>
              <w:lastRenderedPageBreak/>
              <w:t>Altri contenuti</w:t>
            </w:r>
          </w:p>
        </w:tc>
        <w:tc>
          <w:tcPr>
            <w:tcW w:w="184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jc w:val="center"/>
              <w:rPr>
                <w:b/>
                <w:bCs/>
                <w:sz w:val="22"/>
                <w:szCs w:val="22"/>
                <w:lang w:eastAsia="it-IT"/>
              </w:rPr>
            </w:pPr>
            <w:r w:rsidRPr="00684BB7">
              <w:rPr>
                <w:b/>
                <w:bCs/>
                <w:sz w:val="22"/>
                <w:szCs w:val="22"/>
                <w:lang w:eastAsia="it-IT"/>
              </w:rPr>
              <w:t>Accessibilità e Catalogo dei dati, metadati e banche dati</w:t>
            </w: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Art. 53, c. 1 bis, d.lgs. 82/2005 modificato dall’art. 43 del d.lgs. 179/16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Catalogo dei dati, metadati e delle banche dati</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Catalogo dei dati, dei metadati definitivi e delle relative banche dati in possesso delle amministrazioni, da pubblicare anche  tramite link al Repertorio nazionale dei dati territoriali (www.rndt.gov.it), al  catalogo dei dati della PA e delle banche dati  www.dati.gov.it e </w:t>
            </w:r>
            <w:proofErr w:type="spellStart"/>
            <w:r w:rsidRPr="00684BB7">
              <w:rPr>
                <w:sz w:val="22"/>
                <w:szCs w:val="22"/>
                <w:lang w:eastAsia="it-IT"/>
              </w:rPr>
              <w:t>e</w:t>
            </w:r>
            <w:proofErr w:type="spellEnd"/>
            <w:r w:rsidRPr="00684BB7">
              <w:rPr>
                <w:sz w:val="22"/>
                <w:szCs w:val="22"/>
                <w:lang w:eastAsia="it-IT"/>
              </w:rPr>
              <w:t xml:space="preserve">  http://basidati.agid.gov.it/catalogo gestiti da AGID</w:t>
            </w:r>
          </w:p>
        </w:tc>
      </w:tr>
      <w:tr w:rsidR="00684BB7" w:rsidRPr="00684BB7" w:rsidTr="00684BB7">
        <w:trPr>
          <w:trHeight w:val="12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53, c. 1,  bis, d.lgs. 82/2005</w:t>
            </w: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Regolamenti</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Regolamenti che disciplinano l'esercizio della facoltà di accesso telematico e il riutilizzo dei dati, fatti salvi i dati presenti in Anagrafe tributaria</w:t>
            </w:r>
          </w:p>
        </w:tc>
      </w:tr>
      <w:tr w:rsidR="00684BB7" w:rsidRPr="00684BB7" w:rsidTr="00684BB7">
        <w:trPr>
          <w:trHeight w:val="33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Art. 9, c. 7, d.l. n. 179/2012 convertito con modificazioni dalla L. 17 dicembre 2012, n. 221 </w:t>
            </w: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Obiettivi di accessibilità</w:t>
            </w:r>
            <w:r w:rsidRPr="00684BB7">
              <w:rPr>
                <w:sz w:val="22"/>
                <w:szCs w:val="22"/>
                <w:lang w:eastAsia="it-IT"/>
              </w:rPr>
              <w:br/>
            </w:r>
            <w:r w:rsidRPr="00684BB7">
              <w:rPr>
                <w:sz w:val="22"/>
                <w:szCs w:val="22"/>
                <w:lang w:eastAsia="it-IT"/>
              </w:rPr>
              <w:br/>
              <w:t xml:space="preserve">(da pubblicare secondo le indicazioni contenute nella circolare dell'Agenzia per l'Italia digitale n. 1/2016 e </w:t>
            </w:r>
            <w:proofErr w:type="spellStart"/>
            <w:r w:rsidRPr="00684BB7">
              <w:rPr>
                <w:sz w:val="22"/>
                <w:szCs w:val="22"/>
                <w:lang w:eastAsia="it-IT"/>
              </w:rPr>
              <w:t>s.m.i.</w:t>
            </w:r>
            <w:proofErr w:type="spellEnd"/>
            <w:r w:rsidRPr="00684BB7">
              <w:rPr>
                <w:sz w:val="22"/>
                <w:szCs w:val="22"/>
                <w:lang w:eastAsia="it-IT"/>
              </w:rPr>
              <w:t xml:space="preserve">) </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Obiettivi di accessibilità dei soggetti disabili agli strumenti informatici per l'anno corrente (entro il 31 marzo di ogni anno) e lo stato di attuazione del "piano per l'utilizzo del telelavoro" nella propria organizzazione</w:t>
            </w:r>
          </w:p>
        </w:tc>
      </w:tr>
      <w:tr w:rsidR="00684BB7" w:rsidRPr="00684BB7" w:rsidTr="00684BB7">
        <w:trPr>
          <w:trHeight w:val="3600"/>
        </w:trPr>
        <w:tc>
          <w:tcPr>
            <w:tcW w:w="1565" w:type="dxa"/>
            <w:tcBorders>
              <w:top w:val="nil"/>
              <w:left w:val="single" w:sz="4" w:space="0" w:color="auto"/>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jc w:val="center"/>
              <w:rPr>
                <w:b/>
                <w:bCs/>
                <w:sz w:val="22"/>
                <w:szCs w:val="22"/>
                <w:lang w:eastAsia="it-IT"/>
              </w:rPr>
            </w:pPr>
            <w:r w:rsidRPr="00684BB7">
              <w:rPr>
                <w:b/>
                <w:bCs/>
                <w:sz w:val="22"/>
                <w:szCs w:val="22"/>
                <w:lang w:eastAsia="it-IT"/>
              </w:rPr>
              <w:t>Altri contenuti</w:t>
            </w:r>
          </w:p>
        </w:tc>
        <w:tc>
          <w:tcPr>
            <w:tcW w:w="1842" w:type="dxa"/>
            <w:tcBorders>
              <w:top w:val="nil"/>
              <w:left w:val="nil"/>
              <w:bottom w:val="single" w:sz="4" w:space="0" w:color="auto"/>
              <w:right w:val="single" w:sz="4" w:space="0" w:color="auto"/>
            </w:tcBorders>
            <w:shd w:val="clear" w:color="auto" w:fill="auto"/>
            <w:vAlign w:val="center"/>
            <w:hideMark/>
          </w:tcPr>
          <w:p w:rsidR="00684BB7" w:rsidRPr="00684BB7" w:rsidRDefault="00684BB7" w:rsidP="00684BB7">
            <w:pPr>
              <w:widowControl/>
              <w:suppressAutoHyphens w:val="0"/>
              <w:jc w:val="center"/>
              <w:rPr>
                <w:b/>
                <w:bCs/>
                <w:sz w:val="22"/>
                <w:szCs w:val="22"/>
                <w:lang w:eastAsia="it-IT"/>
              </w:rPr>
            </w:pPr>
            <w:r w:rsidRPr="00684BB7">
              <w:rPr>
                <w:b/>
                <w:bCs/>
                <w:sz w:val="22"/>
                <w:szCs w:val="22"/>
                <w:lang w:eastAsia="it-IT"/>
              </w:rPr>
              <w:t>Dati ulteriori</w:t>
            </w:r>
          </w:p>
        </w:tc>
        <w:tc>
          <w:tcPr>
            <w:tcW w:w="1418" w:type="dxa"/>
            <w:tcBorders>
              <w:top w:val="nil"/>
              <w:left w:val="nil"/>
              <w:bottom w:val="single" w:sz="4" w:space="0" w:color="auto"/>
              <w:right w:val="single" w:sz="4" w:space="0" w:color="auto"/>
            </w:tcBorders>
            <w:shd w:val="clear" w:color="auto" w:fill="auto"/>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7-bis, c. 3, d.lgs. n. 33/2013</w:t>
            </w:r>
            <w:r w:rsidRPr="00684BB7">
              <w:rPr>
                <w:sz w:val="22"/>
                <w:szCs w:val="22"/>
                <w:lang w:eastAsia="it-IT"/>
              </w:rPr>
              <w:br w:type="page"/>
              <w:t>Art. 1, c. 9, lett. f), l. n. 190/2012</w:t>
            </w:r>
          </w:p>
        </w:tc>
        <w:tc>
          <w:tcPr>
            <w:tcW w:w="2268" w:type="dxa"/>
            <w:tcBorders>
              <w:top w:val="nil"/>
              <w:left w:val="nil"/>
              <w:bottom w:val="single" w:sz="4" w:space="0" w:color="auto"/>
              <w:right w:val="single" w:sz="4" w:space="0" w:color="auto"/>
            </w:tcBorders>
            <w:shd w:val="clear" w:color="auto" w:fill="auto"/>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Dati ulteriori</w:t>
            </w:r>
            <w:r w:rsidRPr="00684BB7">
              <w:rPr>
                <w:sz w:val="22"/>
                <w:szCs w:val="22"/>
                <w:lang w:eastAsia="it-IT"/>
              </w:rPr>
              <w:br w:type="page"/>
            </w:r>
            <w:r w:rsidRPr="00684BB7">
              <w:rPr>
                <w:sz w:val="22"/>
                <w:szCs w:val="22"/>
                <w:lang w:eastAsia="it-IT"/>
              </w:rPr>
              <w:br w:type="page"/>
              <w:t xml:space="preserve">(NB: nel caso di pubblicazione di dati non previsti da norme di legge si deve procedere alla </w:t>
            </w:r>
            <w:proofErr w:type="spellStart"/>
            <w:r w:rsidRPr="00684BB7">
              <w:rPr>
                <w:sz w:val="22"/>
                <w:szCs w:val="22"/>
                <w:lang w:eastAsia="it-IT"/>
              </w:rPr>
              <w:t>anonimizzazione</w:t>
            </w:r>
            <w:proofErr w:type="spellEnd"/>
            <w:r w:rsidRPr="00684BB7">
              <w:rPr>
                <w:sz w:val="22"/>
                <w:szCs w:val="22"/>
                <w:lang w:eastAsia="it-IT"/>
              </w:rPr>
              <w:t xml:space="preserve"> dei dati personali eventualmente presenti, in virtù di quanto disposto dall'art. 4, c. 3, del d.lgs. n. 33/2013)</w:t>
            </w:r>
          </w:p>
        </w:tc>
        <w:tc>
          <w:tcPr>
            <w:tcW w:w="3192" w:type="dxa"/>
            <w:tcBorders>
              <w:top w:val="nil"/>
              <w:left w:val="nil"/>
              <w:bottom w:val="single" w:sz="4" w:space="0" w:color="auto"/>
              <w:right w:val="single" w:sz="4" w:space="0" w:color="auto"/>
            </w:tcBorders>
            <w:shd w:val="clear" w:color="auto" w:fill="auto"/>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Dati, informazioni e documenti ulteriori che le pubbliche amministrazioni non hanno l'obbligo di pubblicare ai sensi della normativa vigente e che non sono riconducibili alle sottosezioni indicate</w:t>
            </w:r>
          </w:p>
        </w:tc>
      </w:tr>
      <w:tr w:rsidR="00684BB7" w:rsidRPr="00684BB7" w:rsidTr="00684BB7">
        <w:trPr>
          <w:trHeight w:val="300"/>
        </w:trPr>
        <w:tc>
          <w:tcPr>
            <w:tcW w:w="1565" w:type="dxa"/>
            <w:tcBorders>
              <w:top w:val="nil"/>
              <w:left w:val="nil"/>
              <w:bottom w:val="nil"/>
              <w:right w:val="nil"/>
            </w:tcBorders>
            <w:shd w:val="clear" w:color="000000" w:fill="FFFFFF"/>
            <w:vAlign w:val="center"/>
            <w:hideMark/>
          </w:tcPr>
          <w:p w:rsidR="00684BB7" w:rsidRPr="00684BB7" w:rsidRDefault="00684BB7" w:rsidP="00684BB7">
            <w:pPr>
              <w:widowControl/>
              <w:suppressAutoHyphens w:val="0"/>
              <w:rPr>
                <w:color w:val="000000"/>
                <w:sz w:val="22"/>
                <w:szCs w:val="22"/>
                <w:lang w:eastAsia="it-IT"/>
              </w:rPr>
            </w:pPr>
            <w:r w:rsidRPr="00684BB7">
              <w:rPr>
                <w:color w:val="000000"/>
                <w:sz w:val="22"/>
                <w:szCs w:val="22"/>
                <w:lang w:eastAsia="it-IT"/>
              </w:rPr>
              <w:t> </w:t>
            </w:r>
          </w:p>
        </w:tc>
        <w:tc>
          <w:tcPr>
            <w:tcW w:w="1842" w:type="dxa"/>
            <w:tcBorders>
              <w:top w:val="nil"/>
              <w:left w:val="nil"/>
              <w:bottom w:val="nil"/>
              <w:right w:val="nil"/>
            </w:tcBorders>
            <w:shd w:val="clear" w:color="auto" w:fill="auto"/>
            <w:vAlign w:val="center"/>
            <w:hideMark/>
          </w:tcPr>
          <w:p w:rsidR="00684BB7" w:rsidRPr="00684BB7" w:rsidRDefault="00684BB7" w:rsidP="00684BB7">
            <w:pPr>
              <w:widowControl/>
              <w:suppressAutoHyphens w:val="0"/>
              <w:rPr>
                <w:color w:val="000000"/>
                <w:sz w:val="22"/>
                <w:szCs w:val="22"/>
                <w:lang w:eastAsia="it-IT"/>
              </w:rPr>
            </w:pPr>
          </w:p>
        </w:tc>
        <w:tc>
          <w:tcPr>
            <w:tcW w:w="1418" w:type="dxa"/>
            <w:tcBorders>
              <w:top w:val="nil"/>
              <w:left w:val="nil"/>
              <w:bottom w:val="nil"/>
              <w:right w:val="nil"/>
            </w:tcBorders>
            <w:shd w:val="clear" w:color="auto" w:fill="auto"/>
            <w:vAlign w:val="center"/>
            <w:hideMark/>
          </w:tcPr>
          <w:p w:rsidR="00684BB7" w:rsidRPr="00684BB7" w:rsidRDefault="00684BB7" w:rsidP="00684BB7">
            <w:pPr>
              <w:widowControl/>
              <w:suppressAutoHyphens w:val="0"/>
              <w:rPr>
                <w:color w:val="000000"/>
                <w:sz w:val="22"/>
                <w:szCs w:val="22"/>
                <w:lang w:eastAsia="it-IT"/>
              </w:rPr>
            </w:pPr>
          </w:p>
        </w:tc>
        <w:tc>
          <w:tcPr>
            <w:tcW w:w="2268" w:type="dxa"/>
            <w:tcBorders>
              <w:top w:val="nil"/>
              <w:left w:val="nil"/>
              <w:bottom w:val="nil"/>
              <w:right w:val="nil"/>
            </w:tcBorders>
            <w:shd w:val="clear" w:color="auto" w:fill="auto"/>
            <w:vAlign w:val="center"/>
            <w:hideMark/>
          </w:tcPr>
          <w:p w:rsidR="00684BB7" w:rsidRPr="00684BB7" w:rsidRDefault="00684BB7" w:rsidP="00684BB7">
            <w:pPr>
              <w:widowControl/>
              <w:suppressAutoHyphens w:val="0"/>
              <w:rPr>
                <w:color w:val="000000"/>
                <w:sz w:val="22"/>
                <w:szCs w:val="22"/>
                <w:lang w:eastAsia="it-IT"/>
              </w:rPr>
            </w:pPr>
          </w:p>
        </w:tc>
        <w:tc>
          <w:tcPr>
            <w:tcW w:w="3192" w:type="dxa"/>
            <w:tcBorders>
              <w:top w:val="nil"/>
              <w:left w:val="nil"/>
              <w:bottom w:val="nil"/>
              <w:right w:val="nil"/>
            </w:tcBorders>
            <w:shd w:val="clear" w:color="auto" w:fill="auto"/>
            <w:vAlign w:val="center"/>
            <w:hideMark/>
          </w:tcPr>
          <w:p w:rsidR="00684BB7" w:rsidRPr="00684BB7" w:rsidRDefault="00684BB7" w:rsidP="00684BB7">
            <w:pPr>
              <w:widowControl/>
              <w:suppressAutoHyphens w:val="0"/>
              <w:rPr>
                <w:color w:val="000000"/>
                <w:sz w:val="22"/>
                <w:szCs w:val="22"/>
                <w:lang w:eastAsia="it-IT"/>
              </w:rPr>
            </w:pPr>
          </w:p>
        </w:tc>
      </w:tr>
      <w:tr w:rsidR="00684BB7" w:rsidRPr="00684BB7" w:rsidTr="00684BB7">
        <w:trPr>
          <w:trHeight w:val="690"/>
        </w:trPr>
        <w:tc>
          <w:tcPr>
            <w:tcW w:w="10285" w:type="dxa"/>
            <w:gridSpan w:val="5"/>
            <w:tcBorders>
              <w:top w:val="nil"/>
              <w:left w:val="nil"/>
              <w:bottom w:val="nil"/>
              <w:right w:val="nil"/>
            </w:tcBorders>
            <w:shd w:val="clear" w:color="000000" w:fill="FFFFFF"/>
            <w:vAlign w:val="center"/>
            <w:hideMark/>
          </w:tcPr>
          <w:p w:rsidR="00684BB7" w:rsidRPr="00684BB7" w:rsidRDefault="00684BB7" w:rsidP="00684BB7">
            <w:pPr>
              <w:widowControl/>
              <w:suppressAutoHyphens w:val="0"/>
              <w:rPr>
                <w:color w:val="000000"/>
                <w:sz w:val="22"/>
                <w:szCs w:val="22"/>
                <w:lang w:eastAsia="it-IT"/>
              </w:rPr>
            </w:pPr>
            <w:r w:rsidRPr="00684BB7">
              <w:rPr>
                <w:color w:val="000000"/>
                <w:sz w:val="22"/>
                <w:szCs w:val="22"/>
                <w:lang w:eastAsia="it-IT"/>
              </w:rPr>
              <w:t xml:space="preserve">* I dati oggetto di pubblicazione obbligatoria sono modificati dal </w:t>
            </w:r>
            <w:proofErr w:type="spellStart"/>
            <w:r w:rsidRPr="00684BB7">
              <w:rPr>
                <w:color w:val="000000"/>
                <w:sz w:val="22"/>
                <w:szCs w:val="22"/>
                <w:lang w:eastAsia="it-IT"/>
              </w:rPr>
              <w:t>dlgs</w:t>
            </w:r>
            <w:proofErr w:type="spellEnd"/>
            <w:r w:rsidRPr="00684BB7">
              <w:rPr>
                <w:color w:val="000000"/>
                <w:sz w:val="22"/>
                <w:szCs w:val="22"/>
                <w:lang w:eastAsia="it-IT"/>
              </w:rPr>
              <w:t xml:space="preserve"> 97/2016 è opportuno rimangano pubblicati sui siti (es. dati dei dirigenti già pubblicati ai sensi dell'art. 15 del previgente testo del </w:t>
            </w:r>
            <w:proofErr w:type="spellStart"/>
            <w:r w:rsidRPr="00684BB7">
              <w:rPr>
                <w:color w:val="000000"/>
                <w:sz w:val="22"/>
                <w:szCs w:val="22"/>
                <w:lang w:eastAsia="it-IT"/>
              </w:rPr>
              <w:t>dlgs</w:t>
            </w:r>
            <w:proofErr w:type="spellEnd"/>
            <w:r w:rsidRPr="00684BB7">
              <w:rPr>
                <w:color w:val="000000"/>
                <w:sz w:val="22"/>
                <w:szCs w:val="22"/>
                <w:lang w:eastAsia="it-IT"/>
              </w:rPr>
              <w:t xml:space="preserve"> 33/2013)</w:t>
            </w:r>
          </w:p>
        </w:tc>
      </w:tr>
    </w:tbl>
    <w:p w:rsidR="00C6254A" w:rsidRDefault="00C6254A" w:rsidP="006B1B2F">
      <w:pPr>
        <w:widowControl/>
        <w:suppressAutoHyphens w:val="0"/>
        <w:autoSpaceDE w:val="0"/>
        <w:autoSpaceDN w:val="0"/>
        <w:adjustRightInd w:val="0"/>
        <w:spacing w:after="200" w:line="276" w:lineRule="auto"/>
        <w:jc w:val="both"/>
        <w:rPr>
          <w:rFonts w:ascii="Calibri" w:hAnsi="Calibri" w:cs="TimesNewRomanPSMT"/>
          <w:sz w:val="24"/>
          <w:szCs w:val="24"/>
          <w:lang w:eastAsia="it-IT"/>
        </w:rPr>
      </w:pPr>
    </w:p>
    <w:p w:rsidR="00C6254A" w:rsidRDefault="00C6254A" w:rsidP="006B1B2F">
      <w:pPr>
        <w:widowControl/>
        <w:suppressAutoHyphens w:val="0"/>
        <w:autoSpaceDE w:val="0"/>
        <w:autoSpaceDN w:val="0"/>
        <w:adjustRightInd w:val="0"/>
        <w:spacing w:after="200" w:line="276" w:lineRule="auto"/>
        <w:jc w:val="both"/>
        <w:rPr>
          <w:rFonts w:ascii="Calibri" w:hAnsi="Calibri" w:cs="TimesNewRomanPSMT"/>
          <w:sz w:val="24"/>
          <w:szCs w:val="24"/>
          <w:lang w:eastAsia="it-IT"/>
        </w:rPr>
      </w:pPr>
    </w:p>
    <w:p w:rsidR="00C6254A" w:rsidRDefault="00C6254A" w:rsidP="006B1B2F">
      <w:pPr>
        <w:widowControl/>
        <w:suppressAutoHyphens w:val="0"/>
        <w:autoSpaceDE w:val="0"/>
        <w:autoSpaceDN w:val="0"/>
        <w:adjustRightInd w:val="0"/>
        <w:spacing w:after="200" w:line="276" w:lineRule="auto"/>
        <w:jc w:val="both"/>
        <w:rPr>
          <w:rFonts w:ascii="Calibri" w:hAnsi="Calibri" w:cs="TimesNewRomanPSMT"/>
          <w:sz w:val="24"/>
          <w:szCs w:val="24"/>
          <w:lang w:eastAsia="it-IT"/>
        </w:rPr>
      </w:pPr>
    </w:p>
    <w:p w:rsidR="00684BB7" w:rsidRDefault="00684BB7">
      <w:pPr>
        <w:widowControl/>
        <w:suppressAutoHyphens w:val="0"/>
        <w:rPr>
          <w:rFonts w:ascii="Calibri" w:hAnsi="Calibri" w:cs="TimesNewRomanPSMT"/>
          <w:sz w:val="24"/>
          <w:szCs w:val="24"/>
          <w:lang w:eastAsia="it-IT"/>
        </w:rPr>
      </w:pPr>
      <w:r>
        <w:rPr>
          <w:rFonts w:ascii="Calibri" w:hAnsi="Calibri" w:cs="TimesNewRomanPSMT"/>
          <w:sz w:val="24"/>
          <w:szCs w:val="24"/>
          <w:lang w:eastAsia="it-IT"/>
        </w:rPr>
        <w:br w:type="page"/>
      </w:r>
    </w:p>
    <w:p w:rsidR="00C6254A" w:rsidRPr="003A73DB" w:rsidRDefault="00C6254A" w:rsidP="006B1B2F">
      <w:pPr>
        <w:widowControl/>
        <w:suppressAutoHyphens w:val="0"/>
        <w:autoSpaceDE w:val="0"/>
        <w:autoSpaceDN w:val="0"/>
        <w:adjustRightInd w:val="0"/>
        <w:spacing w:after="200" w:line="276" w:lineRule="auto"/>
        <w:jc w:val="both"/>
        <w:rPr>
          <w:rFonts w:ascii="Calibri" w:hAnsi="Calibri" w:cs="TimesNewRomanPSMT"/>
          <w:sz w:val="24"/>
          <w:szCs w:val="24"/>
          <w:lang w:eastAsia="it-IT"/>
        </w:rPr>
      </w:pPr>
    </w:p>
    <w:p w:rsidR="00C6254A" w:rsidRPr="00A600FD" w:rsidRDefault="00C6254A" w:rsidP="0000104A">
      <w:pPr>
        <w:widowControl/>
        <w:suppressAutoHyphens w:val="0"/>
        <w:autoSpaceDE w:val="0"/>
        <w:autoSpaceDN w:val="0"/>
        <w:adjustRightInd w:val="0"/>
        <w:spacing w:after="200" w:line="276" w:lineRule="auto"/>
        <w:rPr>
          <w:rFonts w:ascii="Calibri" w:hAnsi="Calibri" w:cs="Trebuchet MS"/>
          <w:sz w:val="24"/>
          <w:szCs w:val="24"/>
        </w:rPr>
      </w:pPr>
    </w:p>
    <w:p w:rsidR="00C6254A" w:rsidRPr="00A600FD" w:rsidRDefault="00C6254A" w:rsidP="00A600FD">
      <w:pPr>
        <w:widowControl/>
        <w:autoSpaceDE w:val="0"/>
        <w:spacing w:after="200" w:line="276" w:lineRule="auto"/>
        <w:jc w:val="both"/>
        <w:rPr>
          <w:rFonts w:ascii="Calibri" w:hAnsi="Calibri" w:cs="Calibri"/>
          <w:b/>
          <w:sz w:val="24"/>
          <w:szCs w:val="24"/>
        </w:rPr>
      </w:pPr>
      <w:r>
        <w:rPr>
          <w:rFonts w:ascii="Calibri" w:hAnsi="Calibri" w:cs="Calibri"/>
          <w:b/>
          <w:sz w:val="24"/>
          <w:szCs w:val="24"/>
        </w:rPr>
        <w:t xml:space="preserve">3. </w:t>
      </w:r>
      <w:r w:rsidRPr="00A600FD">
        <w:rPr>
          <w:rFonts w:ascii="Calibri" w:hAnsi="Calibri" w:cs="Calibri"/>
          <w:b/>
          <w:sz w:val="24"/>
          <w:szCs w:val="24"/>
        </w:rPr>
        <w:t>Iniziative di comunicazione della trasparenza</w:t>
      </w:r>
    </w:p>
    <w:p w:rsidR="00C6254A" w:rsidRDefault="00C6254A" w:rsidP="00840DFC">
      <w:pPr>
        <w:widowControl/>
        <w:autoSpaceDE w:val="0"/>
        <w:spacing w:after="200" w:line="276" w:lineRule="auto"/>
        <w:jc w:val="both"/>
        <w:rPr>
          <w:rFonts w:ascii="Calibri" w:hAnsi="Calibri" w:cs="TimesNewRomanPSMT"/>
          <w:sz w:val="24"/>
          <w:szCs w:val="24"/>
        </w:rPr>
      </w:pPr>
      <w:r>
        <w:rPr>
          <w:rFonts w:ascii="Calibri" w:hAnsi="Calibri" w:cs="TimesNewRomanPSMT"/>
          <w:sz w:val="24"/>
          <w:szCs w:val="24"/>
        </w:rPr>
        <w:t xml:space="preserve">Le priorità della società si incentrano </w:t>
      </w:r>
      <w:r w:rsidRPr="00BC1596">
        <w:rPr>
          <w:rFonts w:ascii="Calibri" w:hAnsi="Calibri" w:cs="TimesNewRomanPSMT"/>
          <w:sz w:val="24"/>
          <w:szCs w:val="24"/>
        </w:rPr>
        <w:t>sull’avvio degli interventi finalizzati ad ottemperar</w:t>
      </w:r>
      <w:r>
        <w:rPr>
          <w:rFonts w:ascii="Calibri" w:hAnsi="Calibri" w:cs="TimesNewRomanPSMT"/>
          <w:sz w:val="24"/>
          <w:szCs w:val="24"/>
        </w:rPr>
        <w:t xml:space="preserve">e ai numerosi obblighi previsti dal D. </w:t>
      </w:r>
      <w:proofErr w:type="spellStart"/>
      <w:r>
        <w:rPr>
          <w:rFonts w:ascii="Calibri" w:hAnsi="Calibri" w:cs="TimesNewRomanPSMT"/>
          <w:sz w:val="24"/>
          <w:szCs w:val="24"/>
        </w:rPr>
        <w:t>Lgs</w:t>
      </w:r>
      <w:proofErr w:type="spellEnd"/>
      <w:r>
        <w:rPr>
          <w:rFonts w:ascii="Calibri" w:hAnsi="Calibri" w:cs="TimesNewRomanPSMT"/>
          <w:sz w:val="24"/>
          <w:szCs w:val="24"/>
        </w:rPr>
        <w:t>. 33/2013, adeguati secondo le indicazioni dell’ANAC.</w:t>
      </w:r>
    </w:p>
    <w:p w:rsidR="00C6254A" w:rsidRDefault="00C6254A" w:rsidP="009A25FC">
      <w:pPr>
        <w:widowControl/>
        <w:autoSpaceDE w:val="0"/>
        <w:spacing w:after="200" w:line="276" w:lineRule="auto"/>
        <w:jc w:val="both"/>
        <w:rPr>
          <w:rFonts w:ascii="Calibri" w:hAnsi="Calibri" w:cs="TimesNewRomanPSMT"/>
          <w:sz w:val="24"/>
          <w:szCs w:val="24"/>
        </w:rPr>
      </w:pPr>
      <w:r>
        <w:rPr>
          <w:rFonts w:ascii="Calibri" w:hAnsi="Calibri" w:cs="TimesNewRomanPSMT"/>
          <w:sz w:val="24"/>
          <w:szCs w:val="24"/>
        </w:rPr>
        <w:t>In relazione a quanto previsto dal c</w:t>
      </w:r>
      <w:r w:rsidRPr="00BC1596">
        <w:rPr>
          <w:rFonts w:ascii="Calibri" w:hAnsi="Calibri" w:cs="TimesNewRomanPSMT"/>
          <w:sz w:val="24"/>
          <w:szCs w:val="24"/>
        </w:rPr>
        <w:t xml:space="preserve">. 6 dell’art. 10 del D. </w:t>
      </w:r>
      <w:proofErr w:type="spellStart"/>
      <w:r w:rsidRPr="00BC1596">
        <w:rPr>
          <w:rFonts w:ascii="Calibri" w:hAnsi="Calibri" w:cs="TimesNewRomanPSMT"/>
          <w:sz w:val="24"/>
          <w:szCs w:val="24"/>
        </w:rPr>
        <w:t>Lgs</w:t>
      </w:r>
      <w:proofErr w:type="spellEnd"/>
      <w:r w:rsidRPr="00BC1596">
        <w:rPr>
          <w:rFonts w:ascii="Calibri" w:hAnsi="Calibri" w:cs="TimesNewRomanPSMT"/>
          <w:sz w:val="24"/>
          <w:szCs w:val="24"/>
        </w:rPr>
        <w:t xml:space="preserve">. 33/2013, il quale dispone che </w:t>
      </w:r>
      <w:r w:rsidRPr="00BC1596">
        <w:rPr>
          <w:rFonts w:ascii="Calibri" w:hAnsi="Calibri" w:cs="T3Font_0"/>
          <w:sz w:val="24"/>
          <w:szCs w:val="24"/>
        </w:rPr>
        <w:t>ogni amministrazione “</w:t>
      </w:r>
      <w:r w:rsidRPr="00BC1596">
        <w:rPr>
          <w:rFonts w:ascii="Calibri" w:hAnsi="Calibri" w:cs="T3Font_0"/>
          <w:i/>
          <w:sz w:val="24"/>
          <w:szCs w:val="24"/>
        </w:rPr>
        <w:t>è tenuta a presentare il Piano e la Relazione sulla performance alle associazioni di consumatori o utenti, ai centri di ricerca e a ogni altro osservatore qualificato, nell'ambito di apposite giornate della trasparenza, senza nuovi o maggiori oneri per la finanza pubblica</w:t>
      </w:r>
      <w:r w:rsidRPr="00BC1596">
        <w:rPr>
          <w:rFonts w:ascii="Calibri" w:hAnsi="Calibri" w:cs="TimesNewRomanPSMT"/>
          <w:sz w:val="24"/>
          <w:szCs w:val="24"/>
        </w:rPr>
        <w:t>”</w:t>
      </w:r>
      <w:r>
        <w:rPr>
          <w:rFonts w:ascii="Calibri" w:hAnsi="Calibri" w:cs="TimesNewRomanPSMT"/>
          <w:sz w:val="24"/>
          <w:szCs w:val="24"/>
        </w:rPr>
        <w:t xml:space="preserve">, si valuteranno tutte le iniziative sostenibili </w:t>
      </w:r>
      <w:r w:rsidRPr="00BC1596">
        <w:rPr>
          <w:rFonts w:ascii="Calibri" w:hAnsi="Calibri" w:cs="TimesNewRomanPSMT"/>
          <w:sz w:val="24"/>
          <w:szCs w:val="24"/>
        </w:rPr>
        <w:t>finalizzate a promuove</w:t>
      </w:r>
      <w:r>
        <w:rPr>
          <w:rFonts w:ascii="Calibri" w:hAnsi="Calibri" w:cs="TimesNewRomanPSMT"/>
          <w:sz w:val="24"/>
          <w:szCs w:val="24"/>
        </w:rPr>
        <w:t>re</w:t>
      </w:r>
      <w:r w:rsidRPr="00BC1596">
        <w:rPr>
          <w:rFonts w:ascii="Calibri" w:hAnsi="Calibri" w:cs="TimesNewRomanPSMT"/>
          <w:sz w:val="24"/>
          <w:szCs w:val="24"/>
        </w:rPr>
        <w:t xml:space="preserve"> i nuovi strumenti di comunicazione adottati dall’ente</w:t>
      </w:r>
      <w:r>
        <w:rPr>
          <w:rFonts w:ascii="Calibri" w:hAnsi="Calibri" w:cs="TimesNewRomanPSMT"/>
          <w:sz w:val="24"/>
          <w:szCs w:val="24"/>
        </w:rPr>
        <w:t>.</w:t>
      </w:r>
    </w:p>
    <w:p w:rsidR="00C6254A" w:rsidRPr="00840DFC" w:rsidRDefault="00C6254A" w:rsidP="00840DFC">
      <w:pPr>
        <w:widowControl/>
        <w:autoSpaceDE w:val="0"/>
        <w:spacing w:after="200" w:line="276" w:lineRule="auto"/>
        <w:jc w:val="both"/>
        <w:rPr>
          <w:rFonts w:ascii="Calibri" w:hAnsi="Calibri" w:cs="TimesNewRomanPSMT"/>
          <w:sz w:val="24"/>
          <w:szCs w:val="24"/>
        </w:rPr>
      </w:pPr>
    </w:p>
    <w:p w:rsidR="00C6254A" w:rsidRPr="00A600FD" w:rsidRDefault="00C6254A" w:rsidP="00A600FD">
      <w:pPr>
        <w:widowControl/>
        <w:autoSpaceDE w:val="0"/>
        <w:spacing w:after="200" w:line="276" w:lineRule="auto"/>
        <w:jc w:val="both"/>
        <w:rPr>
          <w:rFonts w:ascii="Calibri" w:hAnsi="Calibri" w:cs="Calibri"/>
          <w:b/>
          <w:sz w:val="24"/>
          <w:szCs w:val="24"/>
        </w:rPr>
      </w:pPr>
      <w:r>
        <w:rPr>
          <w:rFonts w:ascii="Calibri" w:hAnsi="Calibri" w:cs="Calibri"/>
          <w:b/>
          <w:sz w:val="24"/>
          <w:szCs w:val="24"/>
        </w:rPr>
        <w:t xml:space="preserve">4. </w:t>
      </w:r>
      <w:r w:rsidRPr="00A600FD">
        <w:rPr>
          <w:rFonts w:ascii="Calibri" w:hAnsi="Calibri" w:cs="Calibri"/>
          <w:b/>
          <w:sz w:val="24"/>
          <w:szCs w:val="24"/>
        </w:rPr>
        <w:t>Processo di attuazione del programma</w:t>
      </w:r>
    </w:p>
    <w:p w:rsidR="00C6254A" w:rsidRPr="00487BDE" w:rsidRDefault="00C6254A" w:rsidP="00743350">
      <w:pPr>
        <w:tabs>
          <w:tab w:val="left" w:pos="1260"/>
        </w:tabs>
        <w:autoSpaceDE w:val="0"/>
        <w:spacing w:after="200" w:line="276" w:lineRule="auto"/>
        <w:jc w:val="both"/>
        <w:rPr>
          <w:rFonts w:ascii="Calibri" w:hAnsi="Calibri" w:cs="Trebuchet MS"/>
          <w:sz w:val="24"/>
          <w:szCs w:val="24"/>
        </w:rPr>
      </w:pPr>
      <w:r w:rsidRPr="00487BDE">
        <w:rPr>
          <w:rFonts w:ascii="Calibri" w:hAnsi="Calibri" w:cs="Trebuchet MS"/>
          <w:sz w:val="24"/>
          <w:szCs w:val="24"/>
        </w:rPr>
        <w:t xml:space="preserve">Il responsabile della trasparenza, ai sensi dell’art. 43 del D. </w:t>
      </w:r>
      <w:proofErr w:type="spellStart"/>
      <w:r w:rsidRPr="00487BDE">
        <w:rPr>
          <w:rFonts w:ascii="Calibri" w:hAnsi="Calibri" w:cs="Trebuchet MS"/>
          <w:sz w:val="24"/>
          <w:szCs w:val="24"/>
        </w:rPr>
        <w:t>Lgs</w:t>
      </w:r>
      <w:proofErr w:type="spellEnd"/>
      <w:r w:rsidRPr="00487BDE">
        <w:rPr>
          <w:rFonts w:ascii="Calibri" w:hAnsi="Calibri" w:cs="Trebuchet MS"/>
          <w:sz w:val="24"/>
          <w:szCs w:val="24"/>
        </w:rPr>
        <w:t>. 33/2013, svolge stabilmente un’attività di controllo su</w:t>
      </w:r>
      <w:r>
        <w:rPr>
          <w:rFonts w:ascii="Calibri" w:hAnsi="Calibri" w:cs="Trebuchet MS"/>
          <w:sz w:val="24"/>
          <w:szCs w:val="24"/>
        </w:rPr>
        <w:t>ll’assolvimento, da parte della Società</w:t>
      </w:r>
      <w:r w:rsidRPr="00487BDE">
        <w:rPr>
          <w:rFonts w:ascii="Calibri" w:hAnsi="Calibri" w:cs="Trebuchet MS"/>
          <w:sz w:val="24"/>
          <w:szCs w:val="24"/>
        </w:rPr>
        <w:t>, degli obblighi di pubblicazione previsti dalla normativa vigente.</w:t>
      </w:r>
    </w:p>
    <w:p w:rsidR="00C6254A" w:rsidRPr="00487BDE" w:rsidRDefault="00C6254A" w:rsidP="00743350">
      <w:pPr>
        <w:tabs>
          <w:tab w:val="left" w:pos="1260"/>
        </w:tabs>
        <w:autoSpaceDE w:val="0"/>
        <w:spacing w:after="200" w:line="276" w:lineRule="auto"/>
        <w:jc w:val="both"/>
        <w:rPr>
          <w:rFonts w:ascii="Calibri" w:hAnsi="Calibri" w:cs="Trebuchet MS"/>
          <w:sz w:val="24"/>
          <w:szCs w:val="24"/>
        </w:rPr>
      </w:pPr>
      <w:r w:rsidRPr="00487BDE">
        <w:rPr>
          <w:rFonts w:ascii="Calibri" w:hAnsi="Calibri" w:cs="Trebuchet MS"/>
          <w:sz w:val="24"/>
          <w:szCs w:val="24"/>
        </w:rPr>
        <w:t xml:space="preserve">Tutti i settori </w:t>
      </w:r>
      <w:r w:rsidRPr="00651FC3">
        <w:rPr>
          <w:rFonts w:ascii="Calibri" w:hAnsi="Calibri" w:cs="Trebuchet MS"/>
          <w:sz w:val="24"/>
          <w:szCs w:val="24"/>
        </w:rPr>
        <w:t>(uffici/ servizi)</w:t>
      </w:r>
      <w:r>
        <w:rPr>
          <w:rFonts w:ascii="Calibri" w:hAnsi="Calibri" w:cs="Trebuchet MS"/>
          <w:sz w:val="24"/>
          <w:szCs w:val="24"/>
        </w:rPr>
        <w:t xml:space="preserve"> </w:t>
      </w:r>
      <w:r w:rsidRPr="00487BDE">
        <w:rPr>
          <w:rFonts w:ascii="Calibri" w:hAnsi="Calibri" w:cs="Trebuchet MS"/>
          <w:sz w:val="24"/>
          <w:szCs w:val="24"/>
        </w:rPr>
        <w:t>sono tenuti al costante aggiornamento:</w:t>
      </w:r>
    </w:p>
    <w:p w:rsidR="00C6254A" w:rsidRPr="00487BDE" w:rsidRDefault="00C6254A" w:rsidP="00743350">
      <w:pPr>
        <w:pStyle w:val="Paragrafoelenco"/>
        <w:numPr>
          <w:ilvl w:val="0"/>
          <w:numId w:val="17"/>
        </w:numPr>
        <w:autoSpaceDE w:val="0"/>
        <w:spacing w:after="200" w:line="276" w:lineRule="auto"/>
        <w:jc w:val="both"/>
        <w:rPr>
          <w:rFonts w:ascii="Calibri" w:hAnsi="Calibri" w:cs="Calibri"/>
          <w:sz w:val="24"/>
          <w:szCs w:val="24"/>
        </w:rPr>
      </w:pPr>
      <w:r w:rsidRPr="00487BDE">
        <w:rPr>
          <w:rFonts w:ascii="Calibri" w:hAnsi="Calibri" w:cs="Calibri"/>
          <w:sz w:val="24"/>
          <w:szCs w:val="24"/>
        </w:rPr>
        <w:t>dei contenuti informativi, in modo da favorire la massima coerenza e riconoscibilità di tutte le informazioni che ricadono nell’ambito della trasparenza, eliminando le informazioni superate o non più significative ed in ogni caso individuando congrui periodi di tempo entro i quali mantenere i dati on-line, quando non indicato dalla normativa vigente;</w:t>
      </w:r>
    </w:p>
    <w:p w:rsidR="00C6254A" w:rsidRPr="00487BDE" w:rsidRDefault="00C6254A" w:rsidP="00743350">
      <w:pPr>
        <w:pStyle w:val="Paragrafoelenco"/>
        <w:numPr>
          <w:ilvl w:val="0"/>
          <w:numId w:val="17"/>
        </w:numPr>
        <w:autoSpaceDE w:val="0"/>
        <w:spacing w:after="200" w:line="276" w:lineRule="auto"/>
        <w:jc w:val="both"/>
        <w:rPr>
          <w:rFonts w:ascii="Calibri" w:hAnsi="Calibri" w:cs="Calibri"/>
          <w:sz w:val="24"/>
          <w:szCs w:val="24"/>
        </w:rPr>
      </w:pPr>
      <w:r w:rsidRPr="00487BDE">
        <w:rPr>
          <w:rFonts w:ascii="Calibri" w:hAnsi="Calibri" w:cs="Calibri"/>
          <w:sz w:val="24"/>
          <w:szCs w:val="24"/>
        </w:rPr>
        <w:t>della contestualizzazione di ogni contenuto informativo pubblicato, in modo da ricondurre le informazioni al periodo cui le stesse si riferiscono e all’ufficio che le ha predisposte.</w:t>
      </w:r>
    </w:p>
    <w:p w:rsidR="00C6254A" w:rsidRDefault="00C6254A" w:rsidP="00743350">
      <w:pPr>
        <w:tabs>
          <w:tab w:val="left" w:pos="1260"/>
        </w:tabs>
        <w:autoSpaceDE w:val="0"/>
        <w:spacing w:after="200" w:line="276" w:lineRule="auto"/>
        <w:jc w:val="both"/>
        <w:rPr>
          <w:rFonts w:ascii="Calibri" w:hAnsi="Calibri" w:cs="Trebuchet MS"/>
          <w:sz w:val="24"/>
          <w:szCs w:val="24"/>
        </w:rPr>
      </w:pPr>
      <w:r>
        <w:rPr>
          <w:rFonts w:ascii="Calibri" w:hAnsi="Calibri" w:cs="Trebuchet MS"/>
          <w:sz w:val="24"/>
          <w:szCs w:val="24"/>
        </w:rPr>
        <w:t>R</w:t>
      </w:r>
      <w:r w:rsidRPr="00487BDE">
        <w:rPr>
          <w:rFonts w:ascii="Calibri" w:hAnsi="Calibri" w:cs="Trebuchet MS"/>
          <w:sz w:val="24"/>
          <w:szCs w:val="24"/>
        </w:rPr>
        <w:t>isulta utile</w:t>
      </w:r>
      <w:r>
        <w:rPr>
          <w:rFonts w:ascii="Calibri" w:hAnsi="Calibri" w:cs="Trebuchet MS"/>
          <w:sz w:val="24"/>
          <w:szCs w:val="24"/>
        </w:rPr>
        <w:t>,</w:t>
      </w:r>
      <w:r w:rsidRPr="00487BDE">
        <w:rPr>
          <w:rFonts w:ascii="Calibri" w:hAnsi="Calibri" w:cs="Trebuchet MS"/>
          <w:sz w:val="24"/>
          <w:szCs w:val="24"/>
        </w:rPr>
        <w:t xml:space="preserve"> </w:t>
      </w:r>
      <w:r>
        <w:rPr>
          <w:rFonts w:ascii="Calibri" w:hAnsi="Calibri" w:cs="Trebuchet MS"/>
          <w:sz w:val="24"/>
          <w:szCs w:val="24"/>
        </w:rPr>
        <w:t>a</w:t>
      </w:r>
      <w:r w:rsidRPr="00487BDE">
        <w:rPr>
          <w:rFonts w:ascii="Calibri" w:hAnsi="Calibri" w:cs="Trebuchet MS"/>
          <w:sz w:val="24"/>
          <w:szCs w:val="24"/>
        </w:rPr>
        <w:t>l fine di delineare il sistema di responsabilità che ricade in capo ai diversi soggetti operanti nell’ambito dell</w:t>
      </w:r>
      <w:r>
        <w:rPr>
          <w:rFonts w:ascii="Calibri" w:hAnsi="Calibri" w:cs="Trebuchet MS"/>
          <w:sz w:val="24"/>
          <w:szCs w:val="24"/>
        </w:rPr>
        <w:t>a Società</w:t>
      </w:r>
      <w:r w:rsidRPr="00487BDE">
        <w:rPr>
          <w:rFonts w:ascii="Calibri" w:hAnsi="Calibri" w:cs="Trebuchet MS"/>
          <w:sz w:val="24"/>
          <w:szCs w:val="24"/>
        </w:rPr>
        <w:t>, riportare stralcio dell</w:t>
      </w:r>
      <w:r>
        <w:rPr>
          <w:rFonts w:ascii="Calibri" w:hAnsi="Calibri" w:cs="Trebuchet MS"/>
          <w:sz w:val="24"/>
          <w:szCs w:val="24"/>
        </w:rPr>
        <w:t>a</w:t>
      </w:r>
      <w:r w:rsidRPr="00487BDE">
        <w:rPr>
          <w:rFonts w:ascii="Calibri" w:hAnsi="Calibri" w:cs="Trebuchet MS"/>
          <w:sz w:val="24"/>
          <w:szCs w:val="24"/>
        </w:rPr>
        <w:t xml:space="preserve"> </w:t>
      </w:r>
      <w:r>
        <w:rPr>
          <w:rFonts w:ascii="Calibri" w:hAnsi="Calibri" w:cs="Trebuchet MS"/>
          <w:sz w:val="24"/>
          <w:szCs w:val="24"/>
        </w:rPr>
        <w:t>deliberazione n. 50/2013 dell’ANAC</w:t>
      </w:r>
      <w:r w:rsidRPr="00487BDE">
        <w:rPr>
          <w:rFonts w:ascii="Calibri" w:hAnsi="Calibri" w:cs="Trebuchet MS"/>
          <w:sz w:val="24"/>
          <w:szCs w:val="24"/>
        </w:rPr>
        <w:t xml:space="preserve"> (ex </w:t>
      </w:r>
      <w:proofErr w:type="spellStart"/>
      <w:r w:rsidRPr="00487BDE">
        <w:rPr>
          <w:rFonts w:ascii="Calibri" w:hAnsi="Calibri" w:cs="Trebuchet MS"/>
          <w:sz w:val="24"/>
          <w:szCs w:val="24"/>
        </w:rPr>
        <w:t>Civit</w:t>
      </w:r>
      <w:proofErr w:type="spellEnd"/>
      <w:r w:rsidRPr="00487BDE">
        <w:rPr>
          <w:rFonts w:ascii="Calibri" w:hAnsi="Calibri" w:cs="Trebuchet MS"/>
          <w:sz w:val="24"/>
          <w:szCs w:val="24"/>
        </w:rPr>
        <w:t xml:space="preserve">): </w:t>
      </w:r>
      <w:r>
        <w:rPr>
          <w:rFonts w:ascii="Calibri" w:hAnsi="Calibri" w:cs="Trebuchet MS"/>
          <w:sz w:val="24"/>
          <w:szCs w:val="24"/>
        </w:rPr>
        <w:t>“</w:t>
      </w:r>
      <w:r w:rsidRPr="00487BDE">
        <w:rPr>
          <w:rFonts w:ascii="Calibri" w:hAnsi="Calibri" w:cs="Trebuchet MS"/>
          <w:i/>
          <w:sz w:val="24"/>
          <w:szCs w:val="24"/>
        </w:rPr>
        <w:t xml:space="preserve">Gli inadempimenti sono altresì segnalati da </w:t>
      </w:r>
      <w:proofErr w:type="spellStart"/>
      <w:r w:rsidRPr="00487BDE">
        <w:rPr>
          <w:rFonts w:ascii="Calibri" w:hAnsi="Calibri" w:cs="Trebuchet MS"/>
          <w:i/>
          <w:sz w:val="24"/>
          <w:szCs w:val="24"/>
        </w:rPr>
        <w:t>CiVIT</w:t>
      </w:r>
      <w:proofErr w:type="spellEnd"/>
      <w:r w:rsidRPr="00487BDE">
        <w:rPr>
          <w:rFonts w:ascii="Calibri" w:hAnsi="Calibri" w:cs="Trebuchet MS"/>
          <w:i/>
          <w:sz w:val="24"/>
          <w:szCs w:val="24"/>
        </w:rPr>
        <w:t xml:space="preserve"> ai vertici politici delle amministrazioni, agli OIV e, ove necessario, alla Corte dei conti ai fini dell’attivazione delle altre forme di responsabilità (art. 45, c. 4, d.lgs. n. 33/2013). Peraltro, si fa presente che sia la mancata predisposizione del Programma triennale sia l’inadempimento degli obblighi di pubblicazione sono valutati ai fini della responsabilità dirigenziale e possono dar luogo a responsabilità per danno all’immagine della amministrazione (art. 46, d.lgs. n. 33/2013). Tali responsabilità, però, non ricadono unicamente sul Responsabile della trasparenza; infatti, ai sensi dell’art. 46, c. 2, questi non risponde dell’inadempimento degli obblighi di pubblicazione o della mancata predisposizione del Programma triennale per la trasparenza e l’integrità se prova che ciò è dipeso da causa non imputabile alla sua persona. Infatti, in linea con le pregresse indicazioni della Commissione sulle attribuzioni dei dirigenti ai fini della pubblicazione dei dati, il d.lgs. n. 33/2013 prevede </w:t>
      </w:r>
      <w:r w:rsidRPr="00487BDE">
        <w:rPr>
          <w:rFonts w:ascii="Calibri" w:hAnsi="Calibri" w:cs="Trebuchet MS"/>
          <w:i/>
          <w:sz w:val="24"/>
          <w:szCs w:val="24"/>
        </w:rPr>
        <w:lastRenderedPageBreak/>
        <w:t>esplicitamente che “i dirigenti responsabili degli uffici dell’amministrazione garantiscono il tempestivo e regolare flusso delle informazioni da pubblicare ai fini del rispetto dei termini stabiliti dalla legge ” (art. 43, c. 3). Al riguardo si precisa che per trasmissione si intende, nel caso in cui i dati siano archiviati in una banca dati, sia l’immissione dei dati nell’archivio sia la confluenza degli stessi dall’archivio al soggetto responsabile della pubblicazione sul sito.</w:t>
      </w:r>
      <w:r>
        <w:rPr>
          <w:rFonts w:ascii="Calibri" w:hAnsi="Calibri" w:cs="Trebuchet MS"/>
          <w:sz w:val="24"/>
          <w:szCs w:val="24"/>
        </w:rPr>
        <w:t>”</w:t>
      </w:r>
    </w:p>
    <w:p w:rsidR="00C6254A" w:rsidRPr="00651FC3" w:rsidRDefault="00C6254A" w:rsidP="00743350">
      <w:pPr>
        <w:autoSpaceDE w:val="0"/>
        <w:spacing w:after="200" w:line="276" w:lineRule="auto"/>
        <w:jc w:val="both"/>
        <w:rPr>
          <w:rFonts w:ascii="Calibri" w:hAnsi="Calibri" w:cs="Trebuchet MS"/>
          <w:sz w:val="24"/>
          <w:szCs w:val="24"/>
        </w:rPr>
      </w:pPr>
      <w:r w:rsidRPr="00651FC3">
        <w:rPr>
          <w:rFonts w:ascii="Calibri" w:hAnsi="Calibri" w:cs="Trebuchet MS"/>
          <w:sz w:val="24"/>
          <w:szCs w:val="24"/>
        </w:rPr>
        <w:t xml:space="preserve">Al fine di assicurare la regolarità e la tempestività dei flussi informativi, assume carattere prioritario e permanente l’analisi dei dati presenti e pubblicati sul portale da parte di tutti i </w:t>
      </w:r>
      <w:r>
        <w:rPr>
          <w:rFonts w:ascii="Calibri" w:hAnsi="Calibri" w:cs="Trebuchet MS"/>
          <w:sz w:val="24"/>
          <w:szCs w:val="24"/>
        </w:rPr>
        <w:t>servizi della società</w:t>
      </w:r>
      <w:r w:rsidRPr="00651FC3">
        <w:rPr>
          <w:rFonts w:ascii="Calibri" w:hAnsi="Calibri" w:cs="Trebuchet MS"/>
          <w:sz w:val="24"/>
          <w:szCs w:val="24"/>
        </w:rPr>
        <w:t>, adempimento che comporta lo svolgimento periodico delle seguenti attività:</w:t>
      </w:r>
    </w:p>
    <w:p w:rsidR="00C6254A" w:rsidRPr="00651FC3" w:rsidRDefault="00C6254A" w:rsidP="00743350">
      <w:pPr>
        <w:pStyle w:val="Paragrafoelenco"/>
        <w:numPr>
          <w:ilvl w:val="0"/>
          <w:numId w:val="17"/>
        </w:numPr>
        <w:autoSpaceDE w:val="0"/>
        <w:spacing w:after="200" w:line="276" w:lineRule="auto"/>
        <w:jc w:val="both"/>
        <w:rPr>
          <w:rFonts w:ascii="Calibri" w:hAnsi="Calibri" w:cs="Calibri"/>
          <w:sz w:val="24"/>
          <w:szCs w:val="24"/>
        </w:rPr>
      </w:pPr>
      <w:r w:rsidRPr="00651FC3">
        <w:rPr>
          <w:rFonts w:ascii="Calibri" w:hAnsi="Calibri" w:cs="Calibri"/>
          <w:sz w:val="24"/>
          <w:szCs w:val="24"/>
        </w:rPr>
        <w:t>rielaborazione dei dati esistenti;</w:t>
      </w:r>
    </w:p>
    <w:p w:rsidR="00C6254A" w:rsidRPr="00651FC3" w:rsidRDefault="00C6254A" w:rsidP="00743350">
      <w:pPr>
        <w:pStyle w:val="Paragrafoelenco"/>
        <w:numPr>
          <w:ilvl w:val="0"/>
          <w:numId w:val="17"/>
        </w:numPr>
        <w:autoSpaceDE w:val="0"/>
        <w:spacing w:after="200" w:line="276" w:lineRule="auto"/>
        <w:jc w:val="both"/>
        <w:rPr>
          <w:rFonts w:ascii="Calibri" w:hAnsi="Calibri" w:cs="Calibri"/>
          <w:sz w:val="24"/>
          <w:szCs w:val="24"/>
        </w:rPr>
      </w:pPr>
      <w:r w:rsidRPr="00651FC3">
        <w:rPr>
          <w:rFonts w:ascii="Calibri" w:hAnsi="Calibri" w:cs="Calibri"/>
          <w:sz w:val="24"/>
          <w:szCs w:val="24"/>
        </w:rPr>
        <w:t>approfondimento di aspetti dubbi e reperimento dei dati mancanti;</w:t>
      </w:r>
    </w:p>
    <w:p w:rsidR="00C6254A" w:rsidRPr="00651FC3" w:rsidRDefault="00C6254A" w:rsidP="00743350">
      <w:pPr>
        <w:pStyle w:val="Paragrafoelenco"/>
        <w:numPr>
          <w:ilvl w:val="0"/>
          <w:numId w:val="17"/>
        </w:numPr>
        <w:autoSpaceDE w:val="0"/>
        <w:spacing w:after="200" w:line="276" w:lineRule="auto"/>
        <w:jc w:val="both"/>
        <w:rPr>
          <w:rFonts w:ascii="Calibri" w:hAnsi="Calibri" w:cs="Calibri"/>
          <w:sz w:val="24"/>
          <w:szCs w:val="24"/>
        </w:rPr>
      </w:pPr>
      <w:r w:rsidRPr="00651FC3">
        <w:rPr>
          <w:rFonts w:ascii="Calibri" w:hAnsi="Calibri" w:cs="Calibri"/>
          <w:sz w:val="24"/>
          <w:szCs w:val="24"/>
        </w:rPr>
        <w:t>aggiornamento e verifica dei dati pubblicati con periodicità annuale, salvo l'esigenza di aggiornamenti e/o verifiche superiori indicati dalla normativa.</w:t>
      </w:r>
    </w:p>
    <w:p w:rsidR="00C6254A" w:rsidRPr="00723B2F" w:rsidRDefault="00C6254A" w:rsidP="0000104A">
      <w:pPr>
        <w:tabs>
          <w:tab w:val="left" w:pos="1260"/>
        </w:tabs>
        <w:autoSpaceDE w:val="0"/>
        <w:spacing w:after="200" w:line="276" w:lineRule="auto"/>
        <w:jc w:val="both"/>
        <w:rPr>
          <w:rFonts w:ascii="Calibri" w:hAnsi="Calibri" w:cs="Trebuchet MS"/>
          <w:sz w:val="24"/>
          <w:szCs w:val="24"/>
        </w:rPr>
      </w:pPr>
    </w:p>
    <w:p w:rsidR="00C6254A" w:rsidRPr="00723B2F" w:rsidRDefault="00C6254A" w:rsidP="00C80B11">
      <w:pPr>
        <w:widowControl/>
        <w:autoSpaceDE w:val="0"/>
        <w:spacing w:after="200" w:line="276" w:lineRule="auto"/>
        <w:outlineLvl w:val="0"/>
        <w:rPr>
          <w:rFonts w:ascii="Calibri" w:hAnsi="Calibri" w:cs="Calibri"/>
          <w:b/>
          <w:i/>
          <w:sz w:val="24"/>
          <w:szCs w:val="24"/>
          <w:u w:val="single"/>
        </w:rPr>
      </w:pPr>
      <w:r w:rsidRPr="00723B2F">
        <w:rPr>
          <w:rFonts w:ascii="Calibri" w:hAnsi="Calibri" w:cs="Calibri"/>
          <w:b/>
          <w:i/>
          <w:sz w:val="24"/>
          <w:szCs w:val="24"/>
          <w:u w:val="single"/>
        </w:rPr>
        <w:t>Istituto dell’accesso civico</w:t>
      </w:r>
    </w:p>
    <w:p w:rsidR="00C6254A" w:rsidRPr="001E47A9" w:rsidRDefault="00C6254A" w:rsidP="0000104A">
      <w:pPr>
        <w:autoSpaceDE w:val="0"/>
        <w:spacing w:after="200" w:line="276" w:lineRule="auto"/>
        <w:jc w:val="both"/>
        <w:rPr>
          <w:rFonts w:ascii="Calibri" w:hAnsi="Calibri" w:cs="Calibri"/>
          <w:sz w:val="24"/>
          <w:szCs w:val="24"/>
        </w:rPr>
      </w:pPr>
      <w:r w:rsidRPr="001E47A9">
        <w:rPr>
          <w:rFonts w:ascii="Calibri" w:hAnsi="Calibri" w:cs="Calibri"/>
          <w:sz w:val="24"/>
          <w:szCs w:val="24"/>
        </w:rPr>
        <w:t xml:space="preserve">Ai sensi dell’art. 5 del D. </w:t>
      </w:r>
      <w:proofErr w:type="spellStart"/>
      <w:r w:rsidRPr="001E47A9">
        <w:rPr>
          <w:rFonts w:ascii="Calibri" w:hAnsi="Calibri" w:cs="Calibri"/>
          <w:sz w:val="24"/>
          <w:szCs w:val="24"/>
        </w:rPr>
        <w:t>Lgs</w:t>
      </w:r>
      <w:proofErr w:type="spellEnd"/>
      <w:r w:rsidRPr="001E47A9">
        <w:rPr>
          <w:rFonts w:ascii="Calibri" w:hAnsi="Calibri" w:cs="Calibri"/>
          <w:sz w:val="24"/>
          <w:szCs w:val="24"/>
        </w:rPr>
        <w:t>. 33/2013, l’accesso civico deriva dall’obbligo previsto dalla normativa vigente in capo alle pubbliche amministrazioni</w:t>
      </w:r>
      <w:r>
        <w:rPr>
          <w:rFonts w:ascii="Calibri" w:hAnsi="Calibri" w:cs="Calibri"/>
          <w:sz w:val="24"/>
          <w:szCs w:val="24"/>
        </w:rPr>
        <w:t>,</w:t>
      </w:r>
      <w:r w:rsidRPr="001E47A9">
        <w:rPr>
          <w:rFonts w:ascii="Calibri" w:hAnsi="Calibri" w:cs="Calibri"/>
          <w:sz w:val="24"/>
          <w:szCs w:val="24"/>
        </w:rPr>
        <w:t xml:space="preserve"> di pubblicare</w:t>
      </w:r>
      <w:r>
        <w:rPr>
          <w:rFonts w:ascii="Calibri" w:hAnsi="Calibri" w:cs="Calibri"/>
          <w:sz w:val="24"/>
          <w:szCs w:val="24"/>
        </w:rPr>
        <w:t xml:space="preserve"> documenti, informazioni o dati;</w:t>
      </w:r>
      <w:r w:rsidRPr="001E47A9">
        <w:rPr>
          <w:rFonts w:ascii="Calibri" w:hAnsi="Calibri" w:cs="Calibri"/>
          <w:sz w:val="24"/>
          <w:szCs w:val="24"/>
        </w:rPr>
        <w:t xml:space="preserve"> </w:t>
      </w:r>
      <w:r>
        <w:rPr>
          <w:rFonts w:ascii="Calibri" w:hAnsi="Calibri" w:cs="Calibri"/>
          <w:sz w:val="24"/>
          <w:szCs w:val="24"/>
        </w:rPr>
        <w:t xml:space="preserve">tale </w:t>
      </w:r>
      <w:r w:rsidRPr="001E47A9">
        <w:rPr>
          <w:rFonts w:ascii="Calibri" w:hAnsi="Calibri" w:cs="Calibri"/>
          <w:sz w:val="24"/>
          <w:szCs w:val="24"/>
        </w:rPr>
        <w:t>condizione che comporta il diritto di chiunque di richiedere i medesimi, nei casi in cui sia stata omessa la loro pubblicazione. La richiesta di accesso civico non è sottoposta ad alcuna limitazione quanto alla legittimazione soggettiva del richiedente, non deve essere motivata, è gratuita e va presentata al Responsabile della trasparenza, che si pronuncia sulla stessa. L'amministrazione, entro trenta giorni, procede alla pubblicazione nel sito del documento, dell'informazione o del dato richiesto e lo trasmette contestualmente al richiedente, ovvero comunica al medesimo l'avvenuta pubblicazione, indicando il collegamento ipertestuale a quanto richiesto. Se il documento, l'informazione o il dato richiesti risultano già pubblicati nel rispetto della normativa vigente, l'amministrazione indica al richiedente il relativo collegamento ipertestuale.</w:t>
      </w:r>
    </w:p>
    <w:p w:rsidR="00C6254A" w:rsidRPr="001E47A9" w:rsidRDefault="00C6254A" w:rsidP="0000104A">
      <w:pPr>
        <w:autoSpaceDE w:val="0"/>
        <w:spacing w:after="200" w:line="276" w:lineRule="auto"/>
        <w:jc w:val="both"/>
        <w:rPr>
          <w:rFonts w:ascii="Calibri" w:hAnsi="Calibri" w:cs="Calibri"/>
          <w:sz w:val="24"/>
          <w:szCs w:val="24"/>
        </w:rPr>
      </w:pPr>
      <w:r w:rsidRPr="001E47A9">
        <w:rPr>
          <w:rFonts w:ascii="Calibri" w:hAnsi="Calibri" w:cs="Calibri"/>
          <w:sz w:val="24"/>
          <w:szCs w:val="24"/>
        </w:rPr>
        <w:t>La richiesta di accesso</w:t>
      </w:r>
      <w:r>
        <w:rPr>
          <w:rFonts w:ascii="Calibri" w:hAnsi="Calibri" w:cs="Calibri"/>
          <w:sz w:val="24"/>
          <w:szCs w:val="24"/>
        </w:rPr>
        <w:t xml:space="preserve"> civico comporta, da parte del r</w:t>
      </w:r>
      <w:r w:rsidRPr="001E47A9">
        <w:rPr>
          <w:rFonts w:ascii="Calibri" w:hAnsi="Calibri" w:cs="Calibri"/>
          <w:sz w:val="24"/>
          <w:szCs w:val="24"/>
        </w:rPr>
        <w:t xml:space="preserve">esponsabile della trasparenza, l'obbligo di segnalazione dei casi di inadempimento </w:t>
      </w:r>
      <w:r>
        <w:rPr>
          <w:rFonts w:ascii="Calibri" w:hAnsi="Calibri" w:cs="Calibri"/>
          <w:sz w:val="24"/>
          <w:szCs w:val="24"/>
        </w:rPr>
        <w:t>(</w:t>
      </w:r>
      <w:r w:rsidRPr="001E47A9">
        <w:rPr>
          <w:rFonts w:ascii="Calibri" w:hAnsi="Calibri" w:cs="Calibri"/>
          <w:sz w:val="24"/>
          <w:szCs w:val="24"/>
        </w:rPr>
        <w:t>o di adempimento parziale degli obblighi in materia di pubblicazione</w:t>
      </w:r>
      <w:r>
        <w:rPr>
          <w:rFonts w:ascii="Calibri" w:hAnsi="Calibri" w:cs="Calibri"/>
          <w:sz w:val="24"/>
          <w:szCs w:val="24"/>
        </w:rPr>
        <w:t>)</w:t>
      </w:r>
      <w:r w:rsidRPr="001E47A9">
        <w:rPr>
          <w:rFonts w:ascii="Calibri" w:hAnsi="Calibri" w:cs="Calibri"/>
          <w:sz w:val="24"/>
          <w:szCs w:val="24"/>
        </w:rPr>
        <w:t xml:space="preserve"> all'ufficio </w:t>
      </w:r>
      <w:r>
        <w:rPr>
          <w:rFonts w:ascii="Calibri" w:hAnsi="Calibri" w:cs="Calibri"/>
          <w:sz w:val="24"/>
          <w:szCs w:val="24"/>
        </w:rPr>
        <w:t>dedicato ai procedimenti disciplinari</w:t>
      </w:r>
      <w:r w:rsidRPr="001E47A9">
        <w:rPr>
          <w:rFonts w:ascii="Calibri" w:hAnsi="Calibri" w:cs="Calibri"/>
          <w:sz w:val="24"/>
          <w:szCs w:val="24"/>
        </w:rPr>
        <w:t xml:space="preserve">, ai fini dell'eventuale attivazione </w:t>
      </w:r>
      <w:r>
        <w:rPr>
          <w:rFonts w:ascii="Calibri" w:hAnsi="Calibri" w:cs="Calibri"/>
          <w:sz w:val="24"/>
          <w:szCs w:val="24"/>
        </w:rPr>
        <w:t>degli atti conseguenti.</w:t>
      </w:r>
      <w:r w:rsidRPr="001E47A9">
        <w:rPr>
          <w:rFonts w:ascii="Calibri" w:hAnsi="Calibri" w:cs="Calibri"/>
          <w:sz w:val="24"/>
          <w:szCs w:val="24"/>
        </w:rPr>
        <w:t xml:space="preserve"> Il responsabile segnala altresì gli inadempimenti al</w:t>
      </w:r>
      <w:r>
        <w:rPr>
          <w:rFonts w:ascii="Calibri" w:hAnsi="Calibri" w:cs="Calibri"/>
          <w:sz w:val="24"/>
          <w:szCs w:val="24"/>
        </w:rPr>
        <w:t xml:space="preserve"> Consiglio di Amministrazione,</w:t>
      </w:r>
      <w:r w:rsidRPr="001E47A9">
        <w:rPr>
          <w:rFonts w:ascii="Calibri" w:hAnsi="Calibri" w:cs="Calibri"/>
          <w:sz w:val="24"/>
          <w:szCs w:val="24"/>
        </w:rPr>
        <w:t xml:space="preserve"> ai fini dell'attivazione delle altre forme di responsabilità.</w:t>
      </w:r>
    </w:p>
    <w:p w:rsidR="00C6254A" w:rsidRPr="001E47A9" w:rsidRDefault="00C6254A" w:rsidP="0000104A">
      <w:pPr>
        <w:autoSpaceDE w:val="0"/>
        <w:spacing w:after="200" w:line="276" w:lineRule="auto"/>
        <w:jc w:val="both"/>
        <w:rPr>
          <w:rFonts w:ascii="Calibri" w:hAnsi="Calibri" w:cs="Calibri"/>
          <w:sz w:val="24"/>
          <w:szCs w:val="24"/>
        </w:rPr>
      </w:pPr>
      <w:r w:rsidRPr="001E47A9">
        <w:rPr>
          <w:rFonts w:ascii="Calibri" w:hAnsi="Calibri" w:cs="Calibri"/>
          <w:sz w:val="24"/>
          <w:szCs w:val="24"/>
        </w:rPr>
        <w:t>I</w:t>
      </w:r>
      <w:r>
        <w:rPr>
          <w:rFonts w:ascii="Calibri" w:hAnsi="Calibri" w:cs="Calibri"/>
          <w:sz w:val="24"/>
          <w:szCs w:val="24"/>
        </w:rPr>
        <w:t>l referente dell’istituto dell’a</w:t>
      </w:r>
      <w:r w:rsidRPr="001E47A9">
        <w:rPr>
          <w:rFonts w:ascii="Calibri" w:hAnsi="Calibri" w:cs="Calibri"/>
          <w:sz w:val="24"/>
          <w:szCs w:val="24"/>
        </w:rPr>
        <w:t xml:space="preserve">ccesso civico presso </w:t>
      </w:r>
      <w:r>
        <w:rPr>
          <w:rFonts w:ascii="Calibri" w:hAnsi="Calibri" w:cs="Calibri"/>
          <w:sz w:val="24"/>
          <w:szCs w:val="24"/>
        </w:rPr>
        <w:t>SAT</w:t>
      </w:r>
      <w:r w:rsidRPr="001E47A9">
        <w:rPr>
          <w:rFonts w:ascii="Calibri" w:hAnsi="Calibri" w:cs="Calibri"/>
          <w:sz w:val="24"/>
          <w:szCs w:val="24"/>
        </w:rPr>
        <w:t xml:space="preserve"> </w:t>
      </w:r>
      <w:r>
        <w:rPr>
          <w:rFonts w:ascii="Calibri" w:hAnsi="Calibri" w:cs="Calibri"/>
          <w:sz w:val="24"/>
          <w:szCs w:val="24"/>
        </w:rPr>
        <w:t>è individuato ne</w:t>
      </w:r>
      <w:r w:rsidRPr="001E47A9">
        <w:rPr>
          <w:rFonts w:ascii="Calibri" w:hAnsi="Calibri" w:cs="Calibri"/>
          <w:sz w:val="24"/>
          <w:szCs w:val="24"/>
        </w:rPr>
        <w:t>l Responsabile per la trasparenza ed è contattabile ai seguenti recapiti:</w:t>
      </w:r>
    </w:p>
    <w:p w:rsidR="00C6254A" w:rsidRDefault="00C6254A" w:rsidP="0000104A">
      <w:pPr>
        <w:autoSpaceDE w:val="0"/>
        <w:spacing w:after="200" w:line="276" w:lineRule="auto"/>
        <w:jc w:val="both"/>
        <w:rPr>
          <w:rFonts w:ascii="Calibri" w:hAnsi="Calibri" w:cs="Calibri"/>
          <w:sz w:val="24"/>
          <w:szCs w:val="24"/>
          <w:lang w:val="de-DE"/>
        </w:rPr>
      </w:pPr>
      <w:r w:rsidRPr="00046C64">
        <w:rPr>
          <w:rFonts w:ascii="Calibri" w:hAnsi="Calibri" w:cs="Calibri"/>
          <w:sz w:val="24"/>
          <w:szCs w:val="24"/>
          <w:lang w:val="de-DE"/>
        </w:rPr>
        <w:t xml:space="preserve">fabrizio.oddone@satservizi.eu </w:t>
      </w:r>
    </w:p>
    <w:p w:rsidR="00C6254A" w:rsidRPr="00046C64" w:rsidRDefault="00C6254A" w:rsidP="0000104A">
      <w:pPr>
        <w:autoSpaceDE w:val="0"/>
        <w:spacing w:after="200" w:line="276" w:lineRule="auto"/>
        <w:jc w:val="both"/>
        <w:rPr>
          <w:rFonts w:ascii="Calibri" w:hAnsi="Calibri" w:cs="Calibri"/>
          <w:sz w:val="24"/>
          <w:szCs w:val="24"/>
          <w:lang w:val="de-DE"/>
        </w:rPr>
      </w:pPr>
      <w:proofErr w:type="spellStart"/>
      <w:r w:rsidRPr="00046C64">
        <w:rPr>
          <w:rFonts w:ascii="Calibri" w:hAnsi="Calibri" w:cs="Calibri"/>
          <w:sz w:val="24"/>
          <w:szCs w:val="24"/>
          <w:lang w:val="de-DE"/>
        </w:rPr>
        <w:t>tel</w:t>
      </w:r>
      <w:proofErr w:type="spellEnd"/>
      <w:r w:rsidRPr="00046C64">
        <w:rPr>
          <w:rFonts w:ascii="Calibri" w:hAnsi="Calibri" w:cs="Calibri"/>
          <w:sz w:val="24"/>
          <w:szCs w:val="24"/>
          <w:lang w:val="de-DE"/>
        </w:rPr>
        <w:t xml:space="preserve"> 01180845</w:t>
      </w:r>
    </w:p>
    <w:p w:rsidR="00C6254A" w:rsidRPr="002F63DC" w:rsidRDefault="00C6254A" w:rsidP="002F63DC">
      <w:pPr>
        <w:widowControl/>
        <w:autoSpaceDE w:val="0"/>
        <w:spacing w:after="200" w:line="276" w:lineRule="auto"/>
        <w:jc w:val="both"/>
        <w:rPr>
          <w:rFonts w:ascii="Calibri" w:hAnsi="Calibri" w:cs="Calibri"/>
          <w:b/>
          <w:sz w:val="24"/>
          <w:szCs w:val="24"/>
        </w:rPr>
      </w:pPr>
      <w:r>
        <w:rPr>
          <w:rFonts w:ascii="Calibri" w:hAnsi="Calibri" w:cs="Calibri"/>
          <w:b/>
          <w:sz w:val="24"/>
          <w:szCs w:val="24"/>
        </w:rPr>
        <w:t>5. Dati ulteriori</w:t>
      </w:r>
    </w:p>
    <w:p w:rsidR="00C6254A" w:rsidRPr="00071848" w:rsidRDefault="00C6254A" w:rsidP="0000104A">
      <w:pPr>
        <w:autoSpaceDE w:val="0"/>
        <w:spacing w:after="200" w:line="276" w:lineRule="auto"/>
        <w:jc w:val="both"/>
        <w:rPr>
          <w:rFonts w:ascii="Calibri" w:hAnsi="Calibri" w:cs="Arial"/>
          <w:sz w:val="24"/>
          <w:szCs w:val="24"/>
        </w:rPr>
      </w:pPr>
      <w:r>
        <w:rPr>
          <w:rFonts w:ascii="Calibri" w:hAnsi="Calibri" w:cs="Calibri"/>
          <w:sz w:val="24"/>
          <w:szCs w:val="24"/>
        </w:rPr>
        <w:t>Sul portale di SAT</w:t>
      </w:r>
      <w:r w:rsidRPr="00071848">
        <w:rPr>
          <w:rFonts w:ascii="Calibri" w:hAnsi="Calibri" w:cs="Calibri"/>
          <w:sz w:val="24"/>
          <w:szCs w:val="24"/>
        </w:rPr>
        <w:t>, oltre ai dati la cui pubblicazione è resa obbligatoria dalla normativa vigente,</w:t>
      </w:r>
      <w:r>
        <w:rPr>
          <w:rFonts w:ascii="Calibri" w:hAnsi="Calibri" w:cs="Calibri"/>
          <w:sz w:val="24"/>
          <w:szCs w:val="24"/>
        </w:rPr>
        <w:t xml:space="preserve"> </w:t>
      </w:r>
      <w:r>
        <w:rPr>
          <w:rFonts w:ascii="Calibri" w:hAnsi="Calibri" w:cs="Calibri"/>
          <w:sz w:val="24"/>
          <w:szCs w:val="24"/>
        </w:rPr>
        <w:lastRenderedPageBreak/>
        <w:t xml:space="preserve">sono presenti informazioni </w:t>
      </w:r>
      <w:r w:rsidRPr="00071848">
        <w:rPr>
          <w:rFonts w:ascii="Calibri" w:hAnsi="Calibri" w:cs="Calibri"/>
          <w:sz w:val="24"/>
          <w:szCs w:val="24"/>
        </w:rPr>
        <w:t>ritenute utili per consentire a</w:t>
      </w:r>
      <w:r>
        <w:rPr>
          <w:rFonts w:ascii="Calibri" w:hAnsi="Calibri" w:cs="Calibri"/>
          <w:sz w:val="24"/>
          <w:szCs w:val="24"/>
        </w:rPr>
        <w:t>gli enti soci, ai cittadini</w:t>
      </w:r>
      <w:r w:rsidRPr="00071848">
        <w:rPr>
          <w:rFonts w:ascii="Calibri" w:hAnsi="Calibri" w:cs="Calibri"/>
          <w:sz w:val="24"/>
          <w:szCs w:val="24"/>
        </w:rPr>
        <w:t xml:space="preserve"> ed a tutti gli </w:t>
      </w:r>
      <w:proofErr w:type="spellStart"/>
      <w:r w:rsidRPr="00071848">
        <w:rPr>
          <w:rFonts w:ascii="Calibri" w:hAnsi="Calibri" w:cs="Calibri"/>
          <w:sz w:val="24"/>
          <w:szCs w:val="24"/>
        </w:rPr>
        <w:t>stakeholders</w:t>
      </w:r>
      <w:proofErr w:type="spellEnd"/>
      <w:r>
        <w:rPr>
          <w:rFonts w:ascii="Calibri" w:hAnsi="Calibri" w:cs="Calibri"/>
          <w:sz w:val="24"/>
          <w:szCs w:val="24"/>
        </w:rPr>
        <w:t>,</w:t>
      </w:r>
      <w:r w:rsidRPr="00071848">
        <w:rPr>
          <w:rFonts w:ascii="Calibri" w:hAnsi="Calibri" w:cs="Calibri"/>
          <w:sz w:val="24"/>
          <w:szCs w:val="24"/>
        </w:rPr>
        <w:t xml:space="preserve"> una maggiore conoscenza dell’attività svolta dal</w:t>
      </w:r>
      <w:r>
        <w:rPr>
          <w:rFonts w:ascii="Calibri" w:hAnsi="Calibri" w:cs="Calibri"/>
          <w:sz w:val="24"/>
          <w:szCs w:val="24"/>
        </w:rPr>
        <w:t>la società</w:t>
      </w:r>
      <w:r w:rsidRPr="00B94129">
        <w:rPr>
          <w:rFonts w:ascii="Calibri" w:hAnsi="Calibri" w:cs="Calibri"/>
          <w:sz w:val="24"/>
          <w:szCs w:val="24"/>
        </w:rPr>
        <w:t>, in particolare delle azioni intraprese nella gestione degli interventi rientranti nei propri ambiti di operatività (servizi amministrativi per conto degli enti soci), nonché sulle iniziative e progetti in corso. Tali informazioni vengono periodicamente riviste, completate ed aggiornate a cura dei settori (uffici/ servizi) competenti.</w:t>
      </w:r>
    </w:p>
    <w:p w:rsidR="00C6254A" w:rsidRPr="00071848" w:rsidRDefault="00C6254A" w:rsidP="0000104A">
      <w:pPr>
        <w:autoSpaceDE w:val="0"/>
        <w:spacing w:after="200" w:line="276" w:lineRule="auto"/>
        <w:jc w:val="both"/>
        <w:rPr>
          <w:rFonts w:ascii="Calibri" w:hAnsi="Calibri" w:cs="Arial"/>
          <w:sz w:val="24"/>
          <w:szCs w:val="24"/>
        </w:rPr>
      </w:pPr>
    </w:p>
    <w:p w:rsidR="00C6254A" w:rsidRPr="00071848" w:rsidRDefault="00C6254A" w:rsidP="0000104A">
      <w:pPr>
        <w:autoSpaceDE w:val="0"/>
        <w:spacing w:after="200" w:line="276" w:lineRule="auto"/>
        <w:jc w:val="both"/>
        <w:rPr>
          <w:rFonts w:ascii="Calibri" w:hAnsi="Calibri" w:cs="Arial"/>
          <w:sz w:val="24"/>
          <w:szCs w:val="24"/>
        </w:rPr>
      </w:pPr>
    </w:p>
    <w:p w:rsidR="00C6254A" w:rsidRDefault="00C6254A" w:rsidP="00C80B11">
      <w:pPr>
        <w:widowControl/>
        <w:autoSpaceDE w:val="0"/>
        <w:spacing w:after="200" w:line="276" w:lineRule="auto"/>
        <w:jc w:val="both"/>
        <w:outlineLvl w:val="0"/>
        <w:rPr>
          <w:rFonts w:ascii="Calibri" w:hAnsi="Calibri" w:cs="Calibri"/>
          <w:b/>
          <w:sz w:val="24"/>
          <w:szCs w:val="24"/>
        </w:rPr>
      </w:pPr>
      <w:r w:rsidRPr="006E1A25">
        <w:rPr>
          <w:rFonts w:ascii="Calibri" w:hAnsi="Calibri" w:cs="Calibri"/>
          <w:b/>
          <w:sz w:val="24"/>
          <w:szCs w:val="24"/>
        </w:rPr>
        <w:t>Note conclusive</w:t>
      </w:r>
    </w:p>
    <w:p w:rsidR="00C6254A" w:rsidRDefault="00C6254A" w:rsidP="006E1A25">
      <w:pPr>
        <w:widowControl/>
        <w:autoSpaceDE w:val="0"/>
        <w:spacing w:after="200" w:line="276" w:lineRule="auto"/>
        <w:jc w:val="both"/>
        <w:rPr>
          <w:rFonts w:ascii="Calibri" w:hAnsi="Calibri" w:cs="Calibri"/>
          <w:b/>
          <w:sz w:val="24"/>
          <w:szCs w:val="24"/>
        </w:rPr>
      </w:pPr>
    </w:p>
    <w:p w:rsidR="00C6254A" w:rsidRPr="00071848" w:rsidRDefault="00C6254A" w:rsidP="00C80B11">
      <w:pPr>
        <w:widowControl/>
        <w:autoSpaceDE w:val="0"/>
        <w:spacing w:after="200" w:line="276" w:lineRule="auto"/>
        <w:outlineLvl w:val="0"/>
        <w:rPr>
          <w:rFonts w:ascii="Calibri" w:hAnsi="Calibri" w:cs="Calibri"/>
          <w:b/>
          <w:i/>
          <w:sz w:val="24"/>
          <w:szCs w:val="24"/>
          <w:u w:val="single"/>
        </w:rPr>
      </w:pPr>
      <w:r w:rsidRPr="00071848">
        <w:rPr>
          <w:rFonts w:ascii="Calibri" w:hAnsi="Calibri" w:cs="Calibri"/>
          <w:b/>
          <w:i/>
          <w:sz w:val="24"/>
          <w:szCs w:val="24"/>
          <w:u w:val="single"/>
        </w:rPr>
        <w:t>Limiti alla trasparenza</w:t>
      </w:r>
    </w:p>
    <w:p w:rsidR="00C6254A" w:rsidRPr="00071848" w:rsidRDefault="00C6254A" w:rsidP="0000104A">
      <w:pPr>
        <w:autoSpaceDE w:val="0"/>
        <w:spacing w:after="200" w:line="276" w:lineRule="auto"/>
        <w:jc w:val="both"/>
        <w:rPr>
          <w:rFonts w:ascii="Calibri" w:hAnsi="Calibri" w:cs="Calibri"/>
          <w:sz w:val="24"/>
          <w:szCs w:val="24"/>
        </w:rPr>
      </w:pPr>
      <w:r w:rsidRPr="00071848">
        <w:rPr>
          <w:rFonts w:ascii="Calibri" w:hAnsi="Calibri" w:cs="Calibri"/>
          <w:sz w:val="24"/>
          <w:szCs w:val="24"/>
        </w:rPr>
        <w:t>La necessità di garantire la massima trasparenza negli atti dell’amministrazione e nella comunicazione istituzionale deve anche armonizzarsi con la salvaguardia dei principi della privacy.</w:t>
      </w:r>
    </w:p>
    <w:p w:rsidR="00C6254A" w:rsidRPr="00071848" w:rsidRDefault="00C6254A" w:rsidP="0000104A">
      <w:pPr>
        <w:autoSpaceDE w:val="0"/>
        <w:spacing w:after="200" w:line="276" w:lineRule="auto"/>
        <w:jc w:val="both"/>
        <w:rPr>
          <w:rFonts w:ascii="Calibri" w:hAnsi="Calibri" w:cs="Calibri"/>
          <w:sz w:val="24"/>
          <w:szCs w:val="24"/>
        </w:rPr>
      </w:pPr>
      <w:r w:rsidRPr="00071848">
        <w:rPr>
          <w:rFonts w:ascii="Calibri" w:hAnsi="Calibri" w:cs="Calibri"/>
          <w:sz w:val="24"/>
          <w:szCs w:val="24"/>
        </w:rPr>
        <w:t xml:space="preserve">In </w:t>
      </w:r>
      <w:r>
        <w:rPr>
          <w:rFonts w:ascii="Calibri" w:hAnsi="Calibri" w:cs="Calibri"/>
          <w:sz w:val="24"/>
          <w:szCs w:val="24"/>
        </w:rPr>
        <w:t>proposit</w:t>
      </w:r>
      <w:r w:rsidRPr="00071848">
        <w:rPr>
          <w:rFonts w:ascii="Calibri" w:hAnsi="Calibri" w:cs="Calibri"/>
          <w:sz w:val="24"/>
          <w:szCs w:val="24"/>
        </w:rPr>
        <w:t>o</w:t>
      </w:r>
      <w:r>
        <w:rPr>
          <w:rFonts w:ascii="Calibri" w:hAnsi="Calibri" w:cs="Calibri"/>
          <w:sz w:val="24"/>
          <w:szCs w:val="24"/>
        </w:rPr>
        <w:t>,</w:t>
      </w:r>
      <w:r w:rsidRPr="00071848">
        <w:rPr>
          <w:rFonts w:ascii="Calibri" w:hAnsi="Calibri" w:cs="Calibri"/>
          <w:sz w:val="24"/>
          <w:szCs w:val="24"/>
        </w:rPr>
        <w:t xml:space="preserve"> lo stesso </w:t>
      </w:r>
      <w:proofErr w:type="spellStart"/>
      <w:r w:rsidRPr="00071848">
        <w:rPr>
          <w:rFonts w:ascii="Calibri" w:hAnsi="Calibri" w:cs="Calibri"/>
          <w:sz w:val="24"/>
          <w:szCs w:val="24"/>
        </w:rPr>
        <w:t>D.Lgs.</w:t>
      </w:r>
      <w:proofErr w:type="spellEnd"/>
      <w:r w:rsidRPr="00071848">
        <w:rPr>
          <w:rFonts w:ascii="Calibri" w:hAnsi="Calibri" w:cs="Calibri"/>
          <w:sz w:val="24"/>
          <w:szCs w:val="24"/>
        </w:rPr>
        <w:t xml:space="preserve"> 33/2013</w:t>
      </w:r>
      <w:r>
        <w:rPr>
          <w:rFonts w:ascii="Calibri" w:hAnsi="Calibri" w:cs="Calibri"/>
          <w:sz w:val="24"/>
          <w:szCs w:val="24"/>
        </w:rPr>
        <w:t>,</w:t>
      </w:r>
      <w:r w:rsidRPr="00071848">
        <w:rPr>
          <w:rFonts w:ascii="Calibri" w:hAnsi="Calibri" w:cs="Calibri"/>
          <w:sz w:val="24"/>
          <w:szCs w:val="24"/>
        </w:rPr>
        <w:t xml:space="preserve"> all’art.4</w:t>
      </w:r>
      <w:r>
        <w:rPr>
          <w:rFonts w:ascii="Calibri" w:hAnsi="Calibri" w:cs="Calibri"/>
          <w:sz w:val="24"/>
          <w:szCs w:val="24"/>
        </w:rPr>
        <w:t>,</w:t>
      </w:r>
      <w:r w:rsidRPr="00071848">
        <w:rPr>
          <w:rFonts w:ascii="Calibri" w:hAnsi="Calibri" w:cs="Calibri"/>
          <w:sz w:val="24"/>
          <w:szCs w:val="24"/>
        </w:rPr>
        <w:t xml:space="preserve"> sancisce che la realizzazione della trasparenza pubblica deve avvenire nel rispetto della disciplina in materia di protezione dei dati personali, richiamando anche i limiti alla diffusione e all’accesso di informazioni presenti in altra normativa nazionale ed europea.</w:t>
      </w:r>
    </w:p>
    <w:p w:rsidR="00C6254A" w:rsidRPr="00071848" w:rsidRDefault="00C6254A" w:rsidP="0000104A">
      <w:pPr>
        <w:autoSpaceDE w:val="0"/>
        <w:spacing w:after="200" w:line="276" w:lineRule="auto"/>
        <w:jc w:val="both"/>
        <w:rPr>
          <w:rFonts w:ascii="Calibri" w:hAnsi="Calibri" w:cs="Calibri"/>
          <w:sz w:val="24"/>
          <w:szCs w:val="24"/>
        </w:rPr>
      </w:pPr>
    </w:p>
    <w:p w:rsidR="00C6254A" w:rsidRPr="00071848" w:rsidRDefault="00C6254A" w:rsidP="00C80B11">
      <w:pPr>
        <w:widowControl/>
        <w:autoSpaceDE w:val="0"/>
        <w:spacing w:after="200" w:line="276" w:lineRule="auto"/>
        <w:outlineLvl w:val="0"/>
        <w:rPr>
          <w:rFonts w:ascii="Calibri" w:hAnsi="Calibri" w:cs="Calibri"/>
          <w:b/>
          <w:i/>
          <w:sz w:val="24"/>
          <w:szCs w:val="24"/>
          <w:u w:val="single"/>
        </w:rPr>
      </w:pPr>
      <w:r w:rsidRPr="00071848">
        <w:rPr>
          <w:rFonts w:ascii="Calibri" w:hAnsi="Calibri" w:cs="Calibri"/>
          <w:b/>
          <w:i/>
          <w:sz w:val="24"/>
          <w:szCs w:val="24"/>
          <w:u w:val="single"/>
        </w:rPr>
        <w:t>Pubblicazione del Programma Triennale per la Trasparenza e l’Integrità</w:t>
      </w:r>
    </w:p>
    <w:p w:rsidR="00C6254A" w:rsidRPr="00F40A32" w:rsidRDefault="00C6254A" w:rsidP="00071848">
      <w:pPr>
        <w:spacing w:after="200" w:line="276" w:lineRule="auto"/>
        <w:jc w:val="both"/>
        <w:rPr>
          <w:rFonts w:ascii="Calibri" w:hAnsi="Calibri"/>
          <w:sz w:val="24"/>
          <w:szCs w:val="24"/>
        </w:rPr>
      </w:pPr>
      <w:r w:rsidRPr="00071848">
        <w:rPr>
          <w:rFonts w:ascii="Calibri" w:hAnsi="Calibri"/>
          <w:sz w:val="24"/>
          <w:szCs w:val="24"/>
        </w:rPr>
        <w:t>Il presente Programma Triennale per l</w:t>
      </w:r>
      <w:r>
        <w:rPr>
          <w:rFonts w:ascii="Calibri" w:hAnsi="Calibri"/>
          <w:sz w:val="24"/>
          <w:szCs w:val="24"/>
        </w:rPr>
        <w:t xml:space="preserve">a Trasparenza e l’Integrità di SAT </w:t>
      </w:r>
      <w:r w:rsidRPr="00071848">
        <w:rPr>
          <w:rFonts w:ascii="Calibri" w:hAnsi="Calibri"/>
          <w:sz w:val="24"/>
          <w:szCs w:val="24"/>
        </w:rPr>
        <w:t>è pubblicato all’interno della apposita sezione “</w:t>
      </w:r>
      <w:r>
        <w:rPr>
          <w:rFonts w:ascii="Calibri" w:hAnsi="Calibri"/>
          <w:i/>
          <w:sz w:val="24"/>
          <w:szCs w:val="24"/>
        </w:rPr>
        <w:t>Società</w:t>
      </w:r>
      <w:r w:rsidRPr="001F3859">
        <w:rPr>
          <w:rFonts w:ascii="Calibri" w:hAnsi="Calibri"/>
          <w:i/>
          <w:sz w:val="24"/>
          <w:szCs w:val="24"/>
        </w:rPr>
        <w:t xml:space="preserve"> trasparente</w:t>
      </w:r>
      <w:r w:rsidRPr="00071848">
        <w:rPr>
          <w:rFonts w:ascii="Calibri" w:hAnsi="Calibri"/>
          <w:sz w:val="24"/>
          <w:szCs w:val="24"/>
        </w:rPr>
        <w:t xml:space="preserve">” - sottosezione </w:t>
      </w:r>
      <w:r>
        <w:rPr>
          <w:rFonts w:ascii="Calibri" w:hAnsi="Calibri"/>
          <w:sz w:val="24"/>
          <w:szCs w:val="24"/>
        </w:rPr>
        <w:t>“</w:t>
      </w:r>
      <w:r w:rsidRPr="001F3859">
        <w:rPr>
          <w:rFonts w:ascii="Calibri" w:hAnsi="Calibri"/>
          <w:i/>
          <w:sz w:val="24"/>
          <w:szCs w:val="24"/>
        </w:rPr>
        <w:t>Disposizioni</w:t>
      </w:r>
      <w:r w:rsidRPr="00071848">
        <w:rPr>
          <w:rFonts w:ascii="Calibri" w:hAnsi="Calibri"/>
          <w:sz w:val="24"/>
          <w:szCs w:val="24"/>
        </w:rPr>
        <w:t xml:space="preserve"> </w:t>
      </w:r>
      <w:r w:rsidRPr="001F3859">
        <w:rPr>
          <w:rFonts w:ascii="Calibri" w:hAnsi="Calibri"/>
          <w:i/>
          <w:sz w:val="24"/>
          <w:szCs w:val="24"/>
        </w:rPr>
        <w:t>generali</w:t>
      </w:r>
      <w:r w:rsidRPr="00071848">
        <w:rPr>
          <w:rFonts w:ascii="Calibri" w:hAnsi="Calibri"/>
          <w:sz w:val="24"/>
          <w:szCs w:val="24"/>
        </w:rPr>
        <w:t xml:space="preserve">” previste dal D. </w:t>
      </w:r>
      <w:proofErr w:type="spellStart"/>
      <w:r w:rsidRPr="00071848">
        <w:rPr>
          <w:rFonts w:ascii="Calibri" w:hAnsi="Calibri"/>
          <w:sz w:val="24"/>
          <w:szCs w:val="24"/>
        </w:rPr>
        <w:t>Lgs</w:t>
      </w:r>
      <w:proofErr w:type="spellEnd"/>
      <w:r w:rsidRPr="00071848">
        <w:rPr>
          <w:rFonts w:ascii="Calibri" w:hAnsi="Calibri"/>
          <w:sz w:val="24"/>
          <w:szCs w:val="24"/>
        </w:rPr>
        <w:t xml:space="preserve">. 33/2013, accessibili dalla home </w:t>
      </w:r>
      <w:proofErr w:type="spellStart"/>
      <w:r w:rsidRPr="00071848">
        <w:rPr>
          <w:rFonts w:ascii="Calibri" w:hAnsi="Calibri"/>
          <w:sz w:val="24"/>
          <w:szCs w:val="24"/>
        </w:rPr>
        <w:t>page</w:t>
      </w:r>
      <w:proofErr w:type="spellEnd"/>
      <w:r w:rsidRPr="00071848">
        <w:rPr>
          <w:rFonts w:ascii="Calibri" w:hAnsi="Calibri"/>
          <w:sz w:val="24"/>
          <w:szCs w:val="24"/>
        </w:rPr>
        <w:t xml:space="preserve"> del sito istituzionale dell’ente e raggiungibili al seguente indirizzo web: </w:t>
      </w:r>
      <w:r w:rsidRPr="00F40A32">
        <w:rPr>
          <w:rFonts w:ascii="Calibri" w:hAnsi="Calibri"/>
          <w:sz w:val="24"/>
          <w:szCs w:val="24"/>
        </w:rPr>
        <w:t>http://www.satservizi.eu/index.php/amministrazione-trasparente</w:t>
      </w:r>
    </w:p>
    <w:p w:rsidR="00C6254A" w:rsidRDefault="00C6254A" w:rsidP="00C50740">
      <w:pPr>
        <w:spacing w:after="200" w:line="276" w:lineRule="auto"/>
        <w:rPr>
          <w:rFonts w:ascii="Calibri" w:hAnsi="Calibri"/>
          <w:sz w:val="24"/>
          <w:szCs w:val="24"/>
        </w:rPr>
      </w:pPr>
    </w:p>
    <w:p w:rsidR="00C6254A" w:rsidRPr="00C50740" w:rsidRDefault="00C6254A" w:rsidP="00C50740">
      <w:pPr>
        <w:spacing w:after="200" w:line="276" w:lineRule="auto"/>
        <w:rPr>
          <w:rFonts w:ascii="Calibri" w:hAnsi="Calibri"/>
          <w:sz w:val="24"/>
          <w:szCs w:val="24"/>
        </w:rPr>
      </w:pPr>
    </w:p>
    <w:sectPr w:rsidR="00C6254A" w:rsidRPr="00C50740" w:rsidSect="00071848">
      <w:pgSz w:w="11906" w:h="16838" w:code="9"/>
      <w:pgMar w:top="1418" w:right="1134" w:bottom="1134" w:left="1134" w:header="720" w:footer="51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254A" w:rsidRDefault="00C6254A" w:rsidP="00C50740">
      <w:r>
        <w:separator/>
      </w:r>
    </w:p>
  </w:endnote>
  <w:endnote w:type="continuationSeparator" w:id="0">
    <w:p w:rsidR="00C6254A" w:rsidRDefault="00C6254A" w:rsidP="00C507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TimesNewRomanPSMT">
    <w:panose1 w:val="00000000000000000000"/>
    <w:charset w:val="00"/>
    <w:family w:val="auto"/>
    <w:notTrueType/>
    <w:pitch w:val="default"/>
    <w:sig w:usb0="00000003" w:usb1="00000000" w:usb2="00000000" w:usb3="00000000" w:csb0="00000001" w:csb1="00000000"/>
  </w:font>
  <w:font w:name="T3Font_0">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54A" w:rsidRDefault="001818AA" w:rsidP="0000104A">
    <w:pPr>
      <w:pStyle w:val="Pidipagina"/>
      <w:framePr w:wrap="around" w:vAnchor="text" w:hAnchor="margin" w:xAlign="right" w:y="1"/>
      <w:rPr>
        <w:rStyle w:val="Numeropagina"/>
      </w:rPr>
    </w:pPr>
    <w:r>
      <w:rPr>
        <w:rStyle w:val="Numeropagina"/>
      </w:rPr>
      <w:fldChar w:fldCharType="begin"/>
    </w:r>
    <w:r w:rsidR="00C6254A">
      <w:rPr>
        <w:rStyle w:val="Numeropagina"/>
      </w:rPr>
      <w:instrText xml:space="preserve">PAGE  </w:instrText>
    </w:r>
    <w:r>
      <w:rPr>
        <w:rStyle w:val="Numeropagina"/>
      </w:rPr>
      <w:fldChar w:fldCharType="separate"/>
    </w:r>
    <w:r w:rsidR="00C6254A">
      <w:rPr>
        <w:rStyle w:val="Numeropagina"/>
        <w:noProof/>
      </w:rPr>
      <w:t>10</w:t>
    </w:r>
    <w:r>
      <w:rPr>
        <w:rStyle w:val="Numeropagina"/>
      </w:rPr>
      <w:fldChar w:fldCharType="end"/>
    </w:r>
  </w:p>
  <w:p w:rsidR="00C6254A" w:rsidRDefault="001818AA">
    <w:pPr>
      <w:pStyle w:val="Pidipagina"/>
      <w:tabs>
        <w:tab w:val="clear" w:pos="4819"/>
      </w:tabs>
      <w:ind w:right="360" w:firstLine="360"/>
      <w:rPr>
        <w:rFonts w:ascii="Calibri" w:hAnsi="Calibri" w:cs="Calibri"/>
        <w:i/>
        <w:iCs/>
        <w:sz w:val="16"/>
        <w:szCs w:val="16"/>
      </w:rPr>
    </w:pPr>
    <w:r w:rsidRPr="001818AA">
      <w:rPr>
        <w:noProof/>
        <w:lang w:eastAsia="it-IT"/>
      </w:rPr>
      <w:pict>
        <v:shapetype id="_x0000_t202" coordsize="21600,21600" o:spt="202" path="m,l,21600r21600,l21600,xe">
          <v:stroke joinstyle="miter"/>
          <v:path gradientshapeok="t" o:connecttype="rect"/>
        </v:shapetype>
        <v:shape id="_x0000_s2049" type="#_x0000_t202" style="position:absolute;left:0;text-align:left;margin-left:528.55pt;margin-top:.05pt;width:10pt;height:11.5pt;z-index:251660288;mso-wrap-distance-left:0;mso-wrap-distance-right:0;mso-position-horizontal-relative:page" stroked="f">
          <v:fill opacity="0" color2="black"/>
          <v:textbox inset="0,0,0,0">
            <w:txbxContent>
              <w:p w:rsidR="00C6254A" w:rsidRDefault="001818AA">
                <w:pPr>
                  <w:pStyle w:val="Pidipagina"/>
                </w:pPr>
                <w:r>
                  <w:rPr>
                    <w:rStyle w:val="Numeropagina"/>
                  </w:rPr>
                  <w:fldChar w:fldCharType="begin"/>
                </w:r>
                <w:r w:rsidR="00C6254A">
                  <w:rPr>
                    <w:rStyle w:val="Numeropagina"/>
                  </w:rPr>
                  <w:instrText xml:space="preserve"> PAGE </w:instrText>
                </w:r>
                <w:r>
                  <w:rPr>
                    <w:rStyle w:val="Numeropagina"/>
                  </w:rPr>
                  <w:fldChar w:fldCharType="separate"/>
                </w:r>
                <w:r w:rsidR="00C6254A">
                  <w:rPr>
                    <w:rStyle w:val="Numeropagina"/>
                    <w:noProof/>
                  </w:rPr>
                  <w:t>10</w:t>
                </w:r>
                <w:r>
                  <w:rPr>
                    <w:rStyle w:val="Numeropagina"/>
                  </w:rPr>
                  <w:fldChar w:fldCharType="end"/>
                </w:r>
              </w:p>
            </w:txbxContent>
          </v:textbox>
          <w10:wrap type="square" side="largest" anchorx="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54A" w:rsidRPr="00071848" w:rsidRDefault="001818AA" w:rsidP="00071848">
    <w:pPr>
      <w:pStyle w:val="Pidipagina"/>
      <w:jc w:val="center"/>
      <w:rPr>
        <w:rFonts w:ascii="Calibri" w:hAnsi="Calibri"/>
      </w:rPr>
    </w:pPr>
    <w:r w:rsidRPr="00071848">
      <w:rPr>
        <w:rFonts w:ascii="Calibri" w:hAnsi="Calibri"/>
      </w:rPr>
      <w:fldChar w:fldCharType="begin"/>
    </w:r>
    <w:r w:rsidR="00C6254A" w:rsidRPr="00071848">
      <w:rPr>
        <w:rFonts w:ascii="Calibri" w:hAnsi="Calibri"/>
      </w:rPr>
      <w:instrText xml:space="preserve"> PAGE   \* MERGEFORMAT </w:instrText>
    </w:r>
    <w:r w:rsidRPr="00071848">
      <w:rPr>
        <w:rFonts w:ascii="Calibri" w:hAnsi="Calibri"/>
      </w:rPr>
      <w:fldChar w:fldCharType="separate"/>
    </w:r>
    <w:r w:rsidR="00066E56">
      <w:rPr>
        <w:rFonts w:ascii="Calibri" w:hAnsi="Calibri"/>
        <w:noProof/>
      </w:rPr>
      <w:t>4</w:t>
    </w:r>
    <w:r w:rsidRPr="00071848">
      <w:rPr>
        <w:rFonts w:ascii="Calibri" w:hAnsi="Calibri"/>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254A" w:rsidRDefault="00C6254A" w:rsidP="00C50740">
      <w:r>
        <w:separator/>
      </w:r>
    </w:p>
  </w:footnote>
  <w:footnote w:type="continuationSeparator" w:id="0">
    <w:p w:rsidR="00C6254A" w:rsidRDefault="00C6254A" w:rsidP="00C507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54A" w:rsidRPr="002D2C56" w:rsidRDefault="00C6254A" w:rsidP="002D2C56">
    <w:pPr>
      <w:pStyle w:val="Intestazione"/>
      <w:pBdr>
        <w:bottom w:val="single" w:sz="4" w:space="1" w:color="auto"/>
      </w:pBdr>
      <w:jc w:val="center"/>
      <w:rPr>
        <w:rFonts w:ascii="Calibri" w:hAnsi="Calibri"/>
        <w:i/>
      </w:rPr>
    </w:pPr>
    <w:r w:rsidRPr="00B94129">
      <w:rPr>
        <w:rFonts w:ascii="Calibri" w:hAnsi="Calibri"/>
        <w:i/>
      </w:rPr>
      <w:t xml:space="preserve">SAT </w:t>
    </w:r>
    <w:proofErr w:type="spellStart"/>
    <w:r w:rsidRPr="00B94129">
      <w:rPr>
        <w:rFonts w:ascii="Calibri" w:hAnsi="Calibri"/>
        <w:i/>
      </w:rPr>
      <w:t>s.c.r.l.</w:t>
    </w:r>
    <w:proofErr w:type="spellEnd"/>
    <w:r w:rsidRPr="00D07A32">
      <w:rPr>
        <w:rFonts w:ascii="Calibri" w:hAnsi="Calibri"/>
        <w:i/>
      </w:rPr>
      <w:t xml:space="preserve"> – Piano Triennale </w:t>
    </w:r>
    <w:r>
      <w:rPr>
        <w:rFonts w:ascii="Calibri" w:hAnsi="Calibri"/>
        <w:i/>
      </w:rPr>
      <w:t>per la Trasparenza e l’Integrità 2016 - 2018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3"/>
    <w:lvl w:ilvl="0">
      <w:start w:val="1"/>
      <w:numFmt w:val="decimal"/>
      <w:lvlText w:val="%1."/>
      <w:lvlJc w:val="left"/>
      <w:pPr>
        <w:tabs>
          <w:tab w:val="num" w:pos="720"/>
        </w:tabs>
        <w:ind w:left="720" w:hanging="360"/>
      </w:pPr>
      <w:rPr>
        <w:rFonts w:cs="Times New Roman"/>
      </w:rPr>
    </w:lvl>
    <w:lvl w:ilvl="1">
      <w:start w:val="2"/>
      <w:numFmt w:val="decimal"/>
      <w:lvlText w:val="%1.%2"/>
      <w:lvlJc w:val="left"/>
      <w:pPr>
        <w:tabs>
          <w:tab w:val="num" w:pos="1080"/>
        </w:tabs>
        <w:ind w:left="1080" w:hanging="360"/>
      </w:pPr>
      <w:rPr>
        <w:rFonts w:cs="Times New Roman"/>
      </w:rPr>
    </w:lvl>
    <w:lvl w:ilvl="2">
      <w:start w:val="1"/>
      <w:numFmt w:val="decimal"/>
      <w:lvlText w:val="%1.%2.%3"/>
      <w:lvlJc w:val="left"/>
      <w:pPr>
        <w:tabs>
          <w:tab w:val="num" w:pos="1800"/>
        </w:tabs>
        <w:ind w:left="1800" w:hanging="720"/>
      </w:pPr>
      <w:rPr>
        <w:rFonts w:cs="Times New Roman"/>
      </w:rPr>
    </w:lvl>
    <w:lvl w:ilvl="3">
      <w:start w:val="1"/>
      <w:numFmt w:val="decimal"/>
      <w:lvlText w:val="%1.%2.%3.%4"/>
      <w:lvlJc w:val="left"/>
      <w:pPr>
        <w:tabs>
          <w:tab w:val="num" w:pos="2160"/>
        </w:tabs>
        <w:ind w:left="2160" w:hanging="720"/>
      </w:pPr>
      <w:rPr>
        <w:rFonts w:cs="Times New Roman"/>
      </w:rPr>
    </w:lvl>
    <w:lvl w:ilvl="4">
      <w:start w:val="1"/>
      <w:numFmt w:val="decimal"/>
      <w:lvlText w:val="%1.%2.%3.%4.%5"/>
      <w:lvlJc w:val="left"/>
      <w:pPr>
        <w:tabs>
          <w:tab w:val="num" w:pos="2880"/>
        </w:tabs>
        <w:ind w:left="2880" w:hanging="1080"/>
      </w:pPr>
      <w:rPr>
        <w:rFonts w:cs="Times New Roman"/>
      </w:rPr>
    </w:lvl>
    <w:lvl w:ilvl="5">
      <w:start w:val="1"/>
      <w:numFmt w:val="decimal"/>
      <w:lvlText w:val="%1.%2.%3.%4.%5.%6"/>
      <w:lvlJc w:val="left"/>
      <w:pPr>
        <w:tabs>
          <w:tab w:val="num" w:pos="3240"/>
        </w:tabs>
        <w:ind w:left="3240" w:hanging="1080"/>
      </w:pPr>
      <w:rPr>
        <w:rFonts w:cs="Times New Roman"/>
      </w:rPr>
    </w:lvl>
    <w:lvl w:ilvl="6">
      <w:start w:val="1"/>
      <w:numFmt w:val="decimal"/>
      <w:lvlText w:val="%1.%2.%3.%4.%5.%6.%7"/>
      <w:lvlJc w:val="left"/>
      <w:pPr>
        <w:tabs>
          <w:tab w:val="num" w:pos="3960"/>
        </w:tabs>
        <w:ind w:left="3960" w:hanging="1440"/>
      </w:pPr>
      <w:rPr>
        <w:rFonts w:cs="Times New Roman"/>
      </w:rPr>
    </w:lvl>
    <w:lvl w:ilvl="7">
      <w:start w:val="1"/>
      <w:numFmt w:val="decimal"/>
      <w:lvlText w:val="%1.%2.%3.%4.%5.%6.%7.%8"/>
      <w:lvlJc w:val="left"/>
      <w:pPr>
        <w:tabs>
          <w:tab w:val="num" w:pos="4320"/>
        </w:tabs>
        <w:ind w:left="4320" w:hanging="1440"/>
      </w:pPr>
      <w:rPr>
        <w:rFonts w:cs="Times New Roman"/>
      </w:rPr>
    </w:lvl>
    <w:lvl w:ilvl="8">
      <w:start w:val="1"/>
      <w:numFmt w:val="decimal"/>
      <w:lvlText w:val="%1.%2.%3.%4.%5.%6.%7.%8.%9"/>
      <w:lvlJc w:val="left"/>
      <w:pPr>
        <w:tabs>
          <w:tab w:val="num" w:pos="5040"/>
        </w:tabs>
        <w:ind w:left="5040" w:hanging="1800"/>
      </w:pPr>
      <w:rPr>
        <w:rFonts w:cs="Times New Roman"/>
      </w:rPr>
    </w:lvl>
  </w:abstractNum>
  <w:abstractNum w:abstractNumId="1">
    <w:nsid w:val="00000002"/>
    <w:multiLevelType w:val="singleLevel"/>
    <w:tmpl w:val="00000002"/>
    <w:name w:val="WW8Num4"/>
    <w:lvl w:ilvl="0">
      <w:numFmt w:val="bullet"/>
      <w:lvlText w:val="-"/>
      <w:lvlJc w:val="left"/>
      <w:pPr>
        <w:tabs>
          <w:tab w:val="num" w:pos="720"/>
        </w:tabs>
        <w:ind w:left="720" w:hanging="360"/>
      </w:pPr>
      <w:rPr>
        <w:rFonts w:ascii="Times New Roman" w:hAnsi="Times New Roman"/>
      </w:rPr>
    </w:lvl>
  </w:abstractNum>
  <w:abstractNum w:abstractNumId="2">
    <w:nsid w:val="00000004"/>
    <w:multiLevelType w:val="singleLevel"/>
    <w:tmpl w:val="00000004"/>
    <w:name w:val="WW8Num8"/>
    <w:lvl w:ilvl="0">
      <w:numFmt w:val="bullet"/>
      <w:lvlText w:val="-"/>
      <w:lvlJc w:val="left"/>
      <w:pPr>
        <w:tabs>
          <w:tab w:val="num" w:pos="1440"/>
        </w:tabs>
        <w:ind w:left="1440" w:hanging="360"/>
      </w:pPr>
      <w:rPr>
        <w:rFonts w:ascii="Times New Roman" w:hAnsi="Times New Roman"/>
      </w:rPr>
    </w:lvl>
  </w:abstractNum>
  <w:abstractNum w:abstractNumId="3">
    <w:nsid w:val="00D1108B"/>
    <w:multiLevelType w:val="hybridMultilevel"/>
    <w:tmpl w:val="B6DC8916"/>
    <w:lvl w:ilvl="0" w:tplc="0410000F">
      <w:start w:val="1"/>
      <w:numFmt w:val="decimal"/>
      <w:lvlText w:val="%1."/>
      <w:lvlJc w:val="left"/>
      <w:pPr>
        <w:ind w:left="1080" w:hanging="360"/>
      </w:pPr>
      <w:rPr>
        <w:rFonts w:cs="Times New Roman"/>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4">
    <w:nsid w:val="039B1392"/>
    <w:multiLevelType w:val="hybridMultilevel"/>
    <w:tmpl w:val="5ED217F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nsid w:val="03A6384E"/>
    <w:multiLevelType w:val="hybridMultilevel"/>
    <w:tmpl w:val="A0881196"/>
    <w:lvl w:ilvl="0" w:tplc="80CCA590">
      <w:numFmt w:val="bullet"/>
      <w:lvlText w:val="-"/>
      <w:lvlJc w:val="left"/>
      <w:pPr>
        <w:tabs>
          <w:tab w:val="num" w:pos="1080"/>
        </w:tabs>
        <w:ind w:left="1080" w:hanging="360"/>
      </w:pPr>
      <w:rPr>
        <w:rFonts w:ascii="Times New Roman" w:eastAsia="Times New Roman" w:hAnsi="Times New Roman"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6">
    <w:nsid w:val="05746FB8"/>
    <w:multiLevelType w:val="hybridMultilevel"/>
    <w:tmpl w:val="53BE3198"/>
    <w:lvl w:ilvl="0" w:tplc="D67A8BDE">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0746499D"/>
    <w:multiLevelType w:val="hybridMultilevel"/>
    <w:tmpl w:val="B3D4517E"/>
    <w:lvl w:ilvl="0" w:tplc="9852F266">
      <w:start w:val="1"/>
      <w:numFmt w:val="bullet"/>
      <w:lvlText w:val="-"/>
      <w:lvlJc w:val="left"/>
      <w:pPr>
        <w:ind w:left="720" w:hanging="360"/>
      </w:pPr>
      <w:rPr>
        <w:rFonts w:ascii="Calibri" w:hAnsi="Calibri"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0A4A5975"/>
    <w:multiLevelType w:val="hybridMultilevel"/>
    <w:tmpl w:val="33E8C88E"/>
    <w:lvl w:ilvl="0" w:tplc="80CCA590">
      <w:numFmt w:val="bullet"/>
      <w:lvlText w:val="-"/>
      <w:lvlJc w:val="left"/>
      <w:pPr>
        <w:tabs>
          <w:tab w:val="num" w:pos="1440"/>
        </w:tabs>
        <w:ind w:left="1440" w:hanging="360"/>
      </w:pPr>
      <w:rPr>
        <w:rFonts w:ascii="Times New Roman" w:eastAsia="Times New Roman" w:hAnsi="Times New Roman" w:hint="default"/>
      </w:rPr>
    </w:lvl>
    <w:lvl w:ilvl="1" w:tplc="04100003">
      <w:start w:val="1"/>
      <w:numFmt w:val="bullet"/>
      <w:lvlText w:val="o"/>
      <w:lvlJc w:val="left"/>
      <w:pPr>
        <w:tabs>
          <w:tab w:val="num" w:pos="2160"/>
        </w:tabs>
        <w:ind w:left="2160" w:hanging="360"/>
      </w:pPr>
      <w:rPr>
        <w:rFonts w:ascii="Courier New" w:hAnsi="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9">
    <w:nsid w:val="150D4BAE"/>
    <w:multiLevelType w:val="hybridMultilevel"/>
    <w:tmpl w:val="C56C7792"/>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nsid w:val="22F36AD6"/>
    <w:multiLevelType w:val="hybridMultilevel"/>
    <w:tmpl w:val="A052F2B0"/>
    <w:lvl w:ilvl="0" w:tplc="9852F266">
      <w:start w:val="1"/>
      <w:numFmt w:val="bullet"/>
      <w:lvlText w:val="-"/>
      <w:lvlJc w:val="left"/>
      <w:pPr>
        <w:ind w:left="720" w:hanging="360"/>
      </w:pPr>
      <w:rPr>
        <w:rFonts w:ascii="Calibri" w:hAnsi="Calibri"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41F7ED9"/>
    <w:multiLevelType w:val="hybridMultilevel"/>
    <w:tmpl w:val="1F289450"/>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nsid w:val="3906680A"/>
    <w:multiLevelType w:val="hybridMultilevel"/>
    <w:tmpl w:val="17929660"/>
    <w:lvl w:ilvl="0" w:tplc="80CCA590">
      <w:numFmt w:val="bullet"/>
      <w:lvlText w:val="-"/>
      <w:lvlJc w:val="left"/>
      <w:pPr>
        <w:tabs>
          <w:tab w:val="num" w:pos="1440"/>
        </w:tabs>
        <w:ind w:left="1440" w:hanging="360"/>
      </w:pPr>
      <w:rPr>
        <w:rFonts w:ascii="Times New Roman" w:eastAsia="Times New Roman" w:hAnsi="Times New Roman" w:hint="default"/>
      </w:rPr>
    </w:lvl>
    <w:lvl w:ilvl="1" w:tplc="04100003" w:tentative="1">
      <w:start w:val="1"/>
      <w:numFmt w:val="bullet"/>
      <w:lvlText w:val="o"/>
      <w:lvlJc w:val="left"/>
      <w:pPr>
        <w:tabs>
          <w:tab w:val="num" w:pos="2160"/>
        </w:tabs>
        <w:ind w:left="2160" w:hanging="360"/>
      </w:pPr>
      <w:rPr>
        <w:rFonts w:ascii="Courier New" w:hAnsi="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13">
    <w:nsid w:val="42DC2A22"/>
    <w:multiLevelType w:val="hybridMultilevel"/>
    <w:tmpl w:val="1A18837C"/>
    <w:lvl w:ilvl="0" w:tplc="80CCA590">
      <w:numFmt w:val="bullet"/>
      <w:lvlText w:val="-"/>
      <w:lvlJc w:val="left"/>
      <w:pPr>
        <w:tabs>
          <w:tab w:val="num" w:pos="1800"/>
        </w:tabs>
        <w:ind w:left="1800" w:hanging="360"/>
      </w:pPr>
      <w:rPr>
        <w:rFonts w:ascii="Times New Roman" w:eastAsia="Times New Roman" w:hAnsi="Times New Roman" w:hint="default"/>
      </w:rPr>
    </w:lvl>
    <w:lvl w:ilvl="1" w:tplc="04100003" w:tentative="1">
      <w:start w:val="1"/>
      <w:numFmt w:val="bullet"/>
      <w:lvlText w:val="o"/>
      <w:lvlJc w:val="left"/>
      <w:pPr>
        <w:tabs>
          <w:tab w:val="num" w:pos="2520"/>
        </w:tabs>
        <w:ind w:left="2520" w:hanging="360"/>
      </w:pPr>
      <w:rPr>
        <w:rFonts w:ascii="Courier New" w:hAnsi="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14">
    <w:nsid w:val="45D838B3"/>
    <w:multiLevelType w:val="hybridMultilevel"/>
    <w:tmpl w:val="395A9B94"/>
    <w:lvl w:ilvl="0" w:tplc="80CCA590">
      <w:numFmt w:val="bullet"/>
      <w:lvlText w:val="-"/>
      <w:lvlJc w:val="left"/>
      <w:pPr>
        <w:tabs>
          <w:tab w:val="num" w:pos="1854"/>
        </w:tabs>
        <w:ind w:left="1854"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54395CB4"/>
    <w:multiLevelType w:val="hybridMultilevel"/>
    <w:tmpl w:val="63BEF0D6"/>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6">
    <w:nsid w:val="544F2A9D"/>
    <w:multiLevelType w:val="hybridMultilevel"/>
    <w:tmpl w:val="F634B9B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nsid w:val="5FB164EC"/>
    <w:multiLevelType w:val="hybridMultilevel"/>
    <w:tmpl w:val="34D63BCA"/>
    <w:lvl w:ilvl="0" w:tplc="80CCA590">
      <w:numFmt w:val="bullet"/>
      <w:lvlText w:val="-"/>
      <w:lvlJc w:val="left"/>
      <w:pPr>
        <w:tabs>
          <w:tab w:val="num" w:pos="1620"/>
        </w:tabs>
        <w:ind w:left="1620" w:hanging="360"/>
      </w:pPr>
      <w:rPr>
        <w:rFonts w:ascii="Times New Roman" w:eastAsia="Times New Roman" w:hAnsi="Times New Roman" w:hint="default"/>
      </w:rPr>
    </w:lvl>
    <w:lvl w:ilvl="1" w:tplc="04100003" w:tentative="1">
      <w:start w:val="1"/>
      <w:numFmt w:val="bullet"/>
      <w:lvlText w:val="o"/>
      <w:lvlJc w:val="left"/>
      <w:pPr>
        <w:tabs>
          <w:tab w:val="num" w:pos="2340"/>
        </w:tabs>
        <w:ind w:left="2340" w:hanging="360"/>
      </w:pPr>
      <w:rPr>
        <w:rFonts w:ascii="Courier New" w:hAnsi="Courier New" w:hint="default"/>
      </w:rPr>
    </w:lvl>
    <w:lvl w:ilvl="2" w:tplc="04100005" w:tentative="1">
      <w:start w:val="1"/>
      <w:numFmt w:val="bullet"/>
      <w:lvlText w:val=""/>
      <w:lvlJc w:val="left"/>
      <w:pPr>
        <w:tabs>
          <w:tab w:val="num" w:pos="3060"/>
        </w:tabs>
        <w:ind w:left="3060" w:hanging="360"/>
      </w:pPr>
      <w:rPr>
        <w:rFonts w:ascii="Wingdings" w:hAnsi="Wingdings" w:hint="default"/>
      </w:rPr>
    </w:lvl>
    <w:lvl w:ilvl="3" w:tplc="04100001" w:tentative="1">
      <w:start w:val="1"/>
      <w:numFmt w:val="bullet"/>
      <w:lvlText w:val=""/>
      <w:lvlJc w:val="left"/>
      <w:pPr>
        <w:tabs>
          <w:tab w:val="num" w:pos="3780"/>
        </w:tabs>
        <w:ind w:left="3780" w:hanging="360"/>
      </w:pPr>
      <w:rPr>
        <w:rFonts w:ascii="Symbol" w:hAnsi="Symbol" w:hint="default"/>
      </w:rPr>
    </w:lvl>
    <w:lvl w:ilvl="4" w:tplc="04100003" w:tentative="1">
      <w:start w:val="1"/>
      <w:numFmt w:val="bullet"/>
      <w:lvlText w:val="o"/>
      <w:lvlJc w:val="left"/>
      <w:pPr>
        <w:tabs>
          <w:tab w:val="num" w:pos="4500"/>
        </w:tabs>
        <w:ind w:left="4500" w:hanging="360"/>
      </w:pPr>
      <w:rPr>
        <w:rFonts w:ascii="Courier New" w:hAnsi="Courier New" w:hint="default"/>
      </w:rPr>
    </w:lvl>
    <w:lvl w:ilvl="5" w:tplc="04100005" w:tentative="1">
      <w:start w:val="1"/>
      <w:numFmt w:val="bullet"/>
      <w:lvlText w:val=""/>
      <w:lvlJc w:val="left"/>
      <w:pPr>
        <w:tabs>
          <w:tab w:val="num" w:pos="5220"/>
        </w:tabs>
        <w:ind w:left="5220" w:hanging="360"/>
      </w:pPr>
      <w:rPr>
        <w:rFonts w:ascii="Wingdings" w:hAnsi="Wingdings" w:hint="default"/>
      </w:rPr>
    </w:lvl>
    <w:lvl w:ilvl="6" w:tplc="04100001" w:tentative="1">
      <w:start w:val="1"/>
      <w:numFmt w:val="bullet"/>
      <w:lvlText w:val=""/>
      <w:lvlJc w:val="left"/>
      <w:pPr>
        <w:tabs>
          <w:tab w:val="num" w:pos="5940"/>
        </w:tabs>
        <w:ind w:left="5940" w:hanging="360"/>
      </w:pPr>
      <w:rPr>
        <w:rFonts w:ascii="Symbol" w:hAnsi="Symbol" w:hint="default"/>
      </w:rPr>
    </w:lvl>
    <w:lvl w:ilvl="7" w:tplc="04100003" w:tentative="1">
      <w:start w:val="1"/>
      <w:numFmt w:val="bullet"/>
      <w:lvlText w:val="o"/>
      <w:lvlJc w:val="left"/>
      <w:pPr>
        <w:tabs>
          <w:tab w:val="num" w:pos="6660"/>
        </w:tabs>
        <w:ind w:left="6660" w:hanging="360"/>
      </w:pPr>
      <w:rPr>
        <w:rFonts w:ascii="Courier New" w:hAnsi="Courier New" w:hint="default"/>
      </w:rPr>
    </w:lvl>
    <w:lvl w:ilvl="8" w:tplc="04100005" w:tentative="1">
      <w:start w:val="1"/>
      <w:numFmt w:val="bullet"/>
      <w:lvlText w:val=""/>
      <w:lvlJc w:val="left"/>
      <w:pPr>
        <w:tabs>
          <w:tab w:val="num" w:pos="7380"/>
        </w:tabs>
        <w:ind w:left="7380" w:hanging="360"/>
      </w:pPr>
      <w:rPr>
        <w:rFonts w:ascii="Wingdings" w:hAnsi="Wingdings" w:hint="default"/>
      </w:rPr>
    </w:lvl>
  </w:abstractNum>
  <w:abstractNum w:abstractNumId="18">
    <w:nsid w:val="600A251D"/>
    <w:multiLevelType w:val="hybridMultilevel"/>
    <w:tmpl w:val="E50C9168"/>
    <w:lvl w:ilvl="0" w:tplc="04100001">
      <w:start w:val="1"/>
      <w:numFmt w:val="bullet"/>
      <w:lvlText w:val=""/>
      <w:lvlJc w:val="left"/>
      <w:pPr>
        <w:tabs>
          <w:tab w:val="num" w:pos="1713"/>
        </w:tabs>
        <w:ind w:left="1713" w:hanging="360"/>
      </w:pPr>
      <w:rPr>
        <w:rFonts w:ascii="Symbol" w:hAnsi="Symbol" w:hint="default"/>
      </w:rPr>
    </w:lvl>
    <w:lvl w:ilvl="1" w:tplc="04100003" w:tentative="1">
      <w:start w:val="1"/>
      <w:numFmt w:val="bullet"/>
      <w:lvlText w:val="o"/>
      <w:lvlJc w:val="left"/>
      <w:pPr>
        <w:tabs>
          <w:tab w:val="num" w:pos="2433"/>
        </w:tabs>
        <w:ind w:left="2433" w:hanging="360"/>
      </w:pPr>
      <w:rPr>
        <w:rFonts w:ascii="Courier New" w:hAnsi="Courier New" w:hint="default"/>
      </w:rPr>
    </w:lvl>
    <w:lvl w:ilvl="2" w:tplc="04100005" w:tentative="1">
      <w:start w:val="1"/>
      <w:numFmt w:val="bullet"/>
      <w:lvlText w:val=""/>
      <w:lvlJc w:val="left"/>
      <w:pPr>
        <w:tabs>
          <w:tab w:val="num" w:pos="3153"/>
        </w:tabs>
        <w:ind w:left="3153" w:hanging="360"/>
      </w:pPr>
      <w:rPr>
        <w:rFonts w:ascii="Wingdings" w:hAnsi="Wingdings" w:hint="default"/>
      </w:rPr>
    </w:lvl>
    <w:lvl w:ilvl="3" w:tplc="04100001" w:tentative="1">
      <w:start w:val="1"/>
      <w:numFmt w:val="bullet"/>
      <w:lvlText w:val=""/>
      <w:lvlJc w:val="left"/>
      <w:pPr>
        <w:tabs>
          <w:tab w:val="num" w:pos="3873"/>
        </w:tabs>
        <w:ind w:left="3873" w:hanging="360"/>
      </w:pPr>
      <w:rPr>
        <w:rFonts w:ascii="Symbol" w:hAnsi="Symbol" w:hint="default"/>
      </w:rPr>
    </w:lvl>
    <w:lvl w:ilvl="4" w:tplc="04100003" w:tentative="1">
      <w:start w:val="1"/>
      <w:numFmt w:val="bullet"/>
      <w:lvlText w:val="o"/>
      <w:lvlJc w:val="left"/>
      <w:pPr>
        <w:tabs>
          <w:tab w:val="num" w:pos="4593"/>
        </w:tabs>
        <w:ind w:left="4593" w:hanging="360"/>
      </w:pPr>
      <w:rPr>
        <w:rFonts w:ascii="Courier New" w:hAnsi="Courier New" w:hint="default"/>
      </w:rPr>
    </w:lvl>
    <w:lvl w:ilvl="5" w:tplc="04100005" w:tentative="1">
      <w:start w:val="1"/>
      <w:numFmt w:val="bullet"/>
      <w:lvlText w:val=""/>
      <w:lvlJc w:val="left"/>
      <w:pPr>
        <w:tabs>
          <w:tab w:val="num" w:pos="5313"/>
        </w:tabs>
        <w:ind w:left="5313" w:hanging="360"/>
      </w:pPr>
      <w:rPr>
        <w:rFonts w:ascii="Wingdings" w:hAnsi="Wingdings" w:hint="default"/>
      </w:rPr>
    </w:lvl>
    <w:lvl w:ilvl="6" w:tplc="04100001" w:tentative="1">
      <w:start w:val="1"/>
      <w:numFmt w:val="bullet"/>
      <w:lvlText w:val=""/>
      <w:lvlJc w:val="left"/>
      <w:pPr>
        <w:tabs>
          <w:tab w:val="num" w:pos="6033"/>
        </w:tabs>
        <w:ind w:left="6033" w:hanging="360"/>
      </w:pPr>
      <w:rPr>
        <w:rFonts w:ascii="Symbol" w:hAnsi="Symbol" w:hint="default"/>
      </w:rPr>
    </w:lvl>
    <w:lvl w:ilvl="7" w:tplc="04100003" w:tentative="1">
      <w:start w:val="1"/>
      <w:numFmt w:val="bullet"/>
      <w:lvlText w:val="o"/>
      <w:lvlJc w:val="left"/>
      <w:pPr>
        <w:tabs>
          <w:tab w:val="num" w:pos="6753"/>
        </w:tabs>
        <w:ind w:left="6753" w:hanging="360"/>
      </w:pPr>
      <w:rPr>
        <w:rFonts w:ascii="Courier New" w:hAnsi="Courier New" w:hint="default"/>
      </w:rPr>
    </w:lvl>
    <w:lvl w:ilvl="8" w:tplc="04100005" w:tentative="1">
      <w:start w:val="1"/>
      <w:numFmt w:val="bullet"/>
      <w:lvlText w:val=""/>
      <w:lvlJc w:val="left"/>
      <w:pPr>
        <w:tabs>
          <w:tab w:val="num" w:pos="7473"/>
        </w:tabs>
        <w:ind w:left="7473" w:hanging="360"/>
      </w:pPr>
      <w:rPr>
        <w:rFonts w:ascii="Wingdings" w:hAnsi="Wingdings" w:hint="default"/>
      </w:rPr>
    </w:lvl>
  </w:abstractNum>
  <w:abstractNum w:abstractNumId="19">
    <w:nsid w:val="60AE49CC"/>
    <w:multiLevelType w:val="hybridMultilevel"/>
    <w:tmpl w:val="CE08AF68"/>
    <w:lvl w:ilvl="0" w:tplc="80CCA590">
      <w:numFmt w:val="bullet"/>
      <w:lvlText w:val="-"/>
      <w:lvlJc w:val="left"/>
      <w:pPr>
        <w:tabs>
          <w:tab w:val="num" w:pos="1854"/>
        </w:tabs>
        <w:ind w:left="1854" w:hanging="360"/>
      </w:pPr>
      <w:rPr>
        <w:rFonts w:ascii="Times New Roman" w:eastAsia="Times New Roman" w:hAnsi="Times New Roman" w:hint="default"/>
      </w:rPr>
    </w:lvl>
    <w:lvl w:ilvl="1" w:tplc="04100003" w:tentative="1">
      <w:start w:val="1"/>
      <w:numFmt w:val="bullet"/>
      <w:lvlText w:val="o"/>
      <w:lvlJc w:val="left"/>
      <w:pPr>
        <w:tabs>
          <w:tab w:val="num" w:pos="2574"/>
        </w:tabs>
        <w:ind w:left="2574" w:hanging="360"/>
      </w:pPr>
      <w:rPr>
        <w:rFonts w:ascii="Courier New" w:hAnsi="Courier New" w:hint="default"/>
      </w:rPr>
    </w:lvl>
    <w:lvl w:ilvl="2" w:tplc="04100005" w:tentative="1">
      <w:start w:val="1"/>
      <w:numFmt w:val="bullet"/>
      <w:lvlText w:val=""/>
      <w:lvlJc w:val="left"/>
      <w:pPr>
        <w:tabs>
          <w:tab w:val="num" w:pos="3294"/>
        </w:tabs>
        <w:ind w:left="3294" w:hanging="360"/>
      </w:pPr>
      <w:rPr>
        <w:rFonts w:ascii="Wingdings" w:hAnsi="Wingdings" w:hint="default"/>
      </w:rPr>
    </w:lvl>
    <w:lvl w:ilvl="3" w:tplc="04100001" w:tentative="1">
      <w:start w:val="1"/>
      <w:numFmt w:val="bullet"/>
      <w:lvlText w:val=""/>
      <w:lvlJc w:val="left"/>
      <w:pPr>
        <w:tabs>
          <w:tab w:val="num" w:pos="4014"/>
        </w:tabs>
        <w:ind w:left="4014" w:hanging="360"/>
      </w:pPr>
      <w:rPr>
        <w:rFonts w:ascii="Symbol" w:hAnsi="Symbol" w:hint="default"/>
      </w:rPr>
    </w:lvl>
    <w:lvl w:ilvl="4" w:tplc="04100003" w:tentative="1">
      <w:start w:val="1"/>
      <w:numFmt w:val="bullet"/>
      <w:lvlText w:val="o"/>
      <w:lvlJc w:val="left"/>
      <w:pPr>
        <w:tabs>
          <w:tab w:val="num" w:pos="4734"/>
        </w:tabs>
        <w:ind w:left="4734" w:hanging="360"/>
      </w:pPr>
      <w:rPr>
        <w:rFonts w:ascii="Courier New" w:hAnsi="Courier New" w:hint="default"/>
      </w:rPr>
    </w:lvl>
    <w:lvl w:ilvl="5" w:tplc="04100005" w:tentative="1">
      <w:start w:val="1"/>
      <w:numFmt w:val="bullet"/>
      <w:lvlText w:val=""/>
      <w:lvlJc w:val="left"/>
      <w:pPr>
        <w:tabs>
          <w:tab w:val="num" w:pos="5454"/>
        </w:tabs>
        <w:ind w:left="5454" w:hanging="360"/>
      </w:pPr>
      <w:rPr>
        <w:rFonts w:ascii="Wingdings" w:hAnsi="Wingdings" w:hint="default"/>
      </w:rPr>
    </w:lvl>
    <w:lvl w:ilvl="6" w:tplc="04100001" w:tentative="1">
      <w:start w:val="1"/>
      <w:numFmt w:val="bullet"/>
      <w:lvlText w:val=""/>
      <w:lvlJc w:val="left"/>
      <w:pPr>
        <w:tabs>
          <w:tab w:val="num" w:pos="6174"/>
        </w:tabs>
        <w:ind w:left="6174" w:hanging="360"/>
      </w:pPr>
      <w:rPr>
        <w:rFonts w:ascii="Symbol" w:hAnsi="Symbol" w:hint="default"/>
      </w:rPr>
    </w:lvl>
    <w:lvl w:ilvl="7" w:tplc="04100003" w:tentative="1">
      <w:start w:val="1"/>
      <w:numFmt w:val="bullet"/>
      <w:lvlText w:val="o"/>
      <w:lvlJc w:val="left"/>
      <w:pPr>
        <w:tabs>
          <w:tab w:val="num" w:pos="6894"/>
        </w:tabs>
        <w:ind w:left="6894" w:hanging="360"/>
      </w:pPr>
      <w:rPr>
        <w:rFonts w:ascii="Courier New" w:hAnsi="Courier New" w:hint="default"/>
      </w:rPr>
    </w:lvl>
    <w:lvl w:ilvl="8" w:tplc="04100005" w:tentative="1">
      <w:start w:val="1"/>
      <w:numFmt w:val="bullet"/>
      <w:lvlText w:val=""/>
      <w:lvlJc w:val="left"/>
      <w:pPr>
        <w:tabs>
          <w:tab w:val="num" w:pos="7614"/>
        </w:tabs>
        <w:ind w:left="7614" w:hanging="360"/>
      </w:pPr>
      <w:rPr>
        <w:rFonts w:ascii="Wingdings" w:hAnsi="Wingdings" w:hint="default"/>
      </w:rPr>
    </w:lvl>
  </w:abstractNum>
  <w:abstractNum w:abstractNumId="20">
    <w:nsid w:val="70F06E1D"/>
    <w:multiLevelType w:val="hybridMultilevel"/>
    <w:tmpl w:val="8904DF62"/>
    <w:lvl w:ilvl="0" w:tplc="7BCEF2EA">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2"/>
  </w:num>
  <w:num w:numId="5">
    <w:abstractNumId w:val="16"/>
  </w:num>
  <w:num w:numId="6">
    <w:abstractNumId w:val="19"/>
  </w:num>
  <w:num w:numId="7">
    <w:abstractNumId w:val="14"/>
  </w:num>
  <w:num w:numId="8">
    <w:abstractNumId w:val="17"/>
  </w:num>
  <w:num w:numId="9">
    <w:abstractNumId w:val="18"/>
  </w:num>
  <w:num w:numId="10">
    <w:abstractNumId w:val="8"/>
  </w:num>
  <w:num w:numId="11">
    <w:abstractNumId w:val="13"/>
  </w:num>
  <w:num w:numId="12">
    <w:abstractNumId w:val="5"/>
  </w:num>
  <w:num w:numId="13">
    <w:abstractNumId w:val="3"/>
  </w:num>
  <w:num w:numId="14">
    <w:abstractNumId w:val="9"/>
  </w:num>
  <w:num w:numId="15">
    <w:abstractNumId w:val="15"/>
  </w:num>
  <w:num w:numId="16">
    <w:abstractNumId w:val="11"/>
  </w:num>
  <w:num w:numId="17">
    <w:abstractNumId w:val="6"/>
  </w:num>
  <w:num w:numId="18">
    <w:abstractNumId w:val="7"/>
  </w:num>
  <w:num w:numId="19">
    <w:abstractNumId w:val="10"/>
  </w:num>
  <w:num w:numId="20">
    <w:abstractNumId w:val="20"/>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283"/>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C50740"/>
    <w:rsid w:val="0000104A"/>
    <w:rsid w:val="00011BA5"/>
    <w:rsid w:val="000330AB"/>
    <w:rsid w:val="0004226B"/>
    <w:rsid w:val="00044E4B"/>
    <w:rsid w:val="00046C64"/>
    <w:rsid w:val="00066E56"/>
    <w:rsid w:val="00071848"/>
    <w:rsid w:val="0009610B"/>
    <w:rsid w:val="000E3E9A"/>
    <w:rsid w:val="00115A90"/>
    <w:rsid w:val="001275E9"/>
    <w:rsid w:val="0014002A"/>
    <w:rsid w:val="001445C5"/>
    <w:rsid w:val="0015279A"/>
    <w:rsid w:val="001565F6"/>
    <w:rsid w:val="001818AA"/>
    <w:rsid w:val="00190567"/>
    <w:rsid w:val="001A7D3B"/>
    <w:rsid w:val="001E47A9"/>
    <w:rsid w:val="001F3859"/>
    <w:rsid w:val="00210714"/>
    <w:rsid w:val="00236675"/>
    <w:rsid w:val="00243C08"/>
    <w:rsid w:val="00250A5C"/>
    <w:rsid w:val="0026462B"/>
    <w:rsid w:val="002B1672"/>
    <w:rsid w:val="002D2C56"/>
    <w:rsid w:val="002E6575"/>
    <w:rsid w:val="002F63DC"/>
    <w:rsid w:val="0032097C"/>
    <w:rsid w:val="00350CF3"/>
    <w:rsid w:val="003A73DB"/>
    <w:rsid w:val="00415CFA"/>
    <w:rsid w:val="00423224"/>
    <w:rsid w:val="00432E41"/>
    <w:rsid w:val="00442AF1"/>
    <w:rsid w:val="00487BDE"/>
    <w:rsid w:val="00491960"/>
    <w:rsid w:val="005218E2"/>
    <w:rsid w:val="00533358"/>
    <w:rsid w:val="005F14EF"/>
    <w:rsid w:val="0061250A"/>
    <w:rsid w:val="00651FC3"/>
    <w:rsid w:val="00684BB7"/>
    <w:rsid w:val="00695FAC"/>
    <w:rsid w:val="006A2684"/>
    <w:rsid w:val="006B1B2F"/>
    <w:rsid w:val="006B5E28"/>
    <w:rsid w:val="006D5420"/>
    <w:rsid w:val="006D6D58"/>
    <w:rsid w:val="006E1A25"/>
    <w:rsid w:val="006E6086"/>
    <w:rsid w:val="006F3751"/>
    <w:rsid w:val="00723B2F"/>
    <w:rsid w:val="00743350"/>
    <w:rsid w:val="007F08C8"/>
    <w:rsid w:val="008108A5"/>
    <w:rsid w:val="00840DFC"/>
    <w:rsid w:val="00873576"/>
    <w:rsid w:val="008849E8"/>
    <w:rsid w:val="00890175"/>
    <w:rsid w:val="008C07F3"/>
    <w:rsid w:val="008D39B0"/>
    <w:rsid w:val="009327B0"/>
    <w:rsid w:val="009A25FC"/>
    <w:rsid w:val="009C046C"/>
    <w:rsid w:val="009F6148"/>
    <w:rsid w:val="00A47BAF"/>
    <w:rsid w:val="00A600FD"/>
    <w:rsid w:val="00AC0206"/>
    <w:rsid w:val="00AE6221"/>
    <w:rsid w:val="00AF1F25"/>
    <w:rsid w:val="00AF2DCA"/>
    <w:rsid w:val="00B44596"/>
    <w:rsid w:val="00B62DE4"/>
    <w:rsid w:val="00B94129"/>
    <w:rsid w:val="00BA47A3"/>
    <w:rsid w:val="00BB2015"/>
    <w:rsid w:val="00BC1596"/>
    <w:rsid w:val="00C50740"/>
    <w:rsid w:val="00C56BF7"/>
    <w:rsid w:val="00C6254A"/>
    <w:rsid w:val="00C80B11"/>
    <w:rsid w:val="00CA4CB2"/>
    <w:rsid w:val="00CB0BDF"/>
    <w:rsid w:val="00CB5FF7"/>
    <w:rsid w:val="00CB66CD"/>
    <w:rsid w:val="00CD23CC"/>
    <w:rsid w:val="00CD3F5C"/>
    <w:rsid w:val="00CE7D9E"/>
    <w:rsid w:val="00CF5EBA"/>
    <w:rsid w:val="00D06A3A"/>
    <w:rsid w:val="00D07A32"/>
    <w:rsid w:val="00D2433E"/>
    <w:rsid w:val="00D83E86"/>
    <w:rsid w:val="00D96831"/>
    <w:rsid w:val="00DB1843"/>
    <w:rsid w:val="00DD3A74"/>
    <w:rsid w:val="00DE0442"/>
    <w:rsid w:val="00E26B32"/>
    <w:rsid w:val="00E54D16"/>
    <w:rsid w:val="00E83783"/>
    <w:rsid w:val="00E903FD"/>
    <w:rsid w:val="00E96B74"/>
    <w:rsid w:val="00EC2C3F"/>
    <w:rsid w:val="00EE2430"/>
    <w:rsid w:val="00F149B1"/>
    <w:rsid w:val="00F40A32"/>
    <w:rsid w:val="00FE07F1"/>
    <w:rsid w:val="00FE3CB6"/>
    <w:rsid w:val="00FF747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32E41"/>
    <w:pPr>
      <w:widowControl w:val="0"/>
      <w:suppressAutoHyphens/>
    </w:pPr>
    <w:rPr>
      <w:rFonts w:ascii="Times New Roman" w:eastAsia="Times New Roman" w:hAnsi="Times New Roman"/>
      <w:sz w:val="20"/>
      <w:szCs w:val="20"/>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uiPriority w:val="99"/>
    <w:rsid w:val="00C50740"/>
    <w:rPr>
      <w:rFonts w:cs="Times New Roman"/>
    </w:rPr>
  </w:style>
  <w:style w:type="character" w:styleId="Collegamentoipertestuale">
    <w:name w:val="Hyperlink"/>
    <w:basedOn w:val="Carpredefinitoparagrafo"/>
    <w:uiPriority w:val="99"/>
    <w:rsid w:val="00C50740"/>
    <w:rPr>
      <w:rFonts w:cs="Times New Roman"/>
      <w:color w:val="000080"/>
      <w:u w:val="single"/>
    </w:rPr>
  </w:style>
  <w:style w:type="paragraph" w:styleId="Pidipagina">
    <w:name w:val="footer"/>
    <w:basedOn w:val="Normale"/>
    <w:link w:val="PidipaginaCarattere"/>
    <w:uiPriority w:val="99"/>
    <w:rsid w:val="00C50740"/>
    <w:pPr>
      <w:tabs>
        <w:tab w:val="center" w:pos="4819"/>
        <w:tab w:val="right" w:pos="9638"/>
      </w:tabs>
    </w:pPr>
  </w:style>
  <w:style w:type="character" w:customStyle="1" w:styleId="PidipaginaCarattere">
    <w:name w:val="Piè di pagina Carattere"/>
    <w:basedOn w:val="Carpredefinitoparagrafo"/>
    <w:link w:val="Pidipagina"/>
    <w:uiPriority w:val="99"/>
    <w:locked/>
    <w:rsid w:val="00C50740"/>
    <w:rPr>
      <w:rFonts w:ascii="Times New Roman" w:hAnsi="Times New Roman" w:cs="Times New Roman"/>
      <w:sz w:val="20"/>
      <w:szCs w:val="20"/>
      <w:lang w:eastAsia="zh-CN"/>
    </w:rPr>
  </w:style>
  <w:style w:type="paragraph" w:customStyle="1" w:styleId="Normal1">
    <w:name w:val="Normal1"/>
    <w:uiPriority w:val="99"/>
    <w:rsid w:val="00C50740"/>
    <w:pPr>
      <w:suppressAutoHyphens/>
      <w:autoSpaceDE w:val="0"/>
    </w:pPr>
    <w:rPr>
      <w:rFonts w:ascii="Arial" w:eastAsia="Times New Roman" w:hAnsi="Arial" w:cs="Arial"/>
      <w:color w:val="000000"/>
      <w:sz w:val="24"/>
      <w:szCs w:val="24"/>
      <w:lang w:eastAsia="zh-CN"/>
    </w:rPr>
  </w:style>
  <w:style w:type="paragraph" w:styleId="Intestazione">
    <w:name w:val="header"/>
    <w:basedOn w:val="Normale"/>
    <w:link w:val="IntestazioneCarattere"/>
    <w:uiPriority w:val="99"/>
    <w:semiHidden/>
    <w:rsid w:val="00C50740"/>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C50740"/>
    <w:rPr>
      <w:rFonts w:ascii="Times New Roman" w:hAnsi="Times New Roman" w:cs="Times New Roman"/>
      <w:sz w:val="20"/>
      <w:szCs w:val="20"/>
      <w:lang w:eastAsia="zh-CN"/>
    </w:rPr>
  </w:style>
  <w:style w:type="paragraph" w:styleId="Paragrafoelenco">
    <w:name w:val="List Paragraph"/>
    <w:basedOn w:val="Normale"/>
    <w:uiPriority w:val="99"/>
    <w:qFormat/>
    <w:rsid w:val="0000104A"/>
    <w:pPr>
      <w:ind w:left="720"/>
      <w:contextualSpacing/>
    </w:pPr>
  </w:style>
  <w:style w:type="table" w:styleId="Grigliatabella">
    <w:name w:val="Table Grid"/>
    <w:basedOn w:val="Tabellanormale"/>
    <w:uiPriority w:val="99"/>
    <w:rsid w:val="009327B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padocumento">
    <w:name w:val="Document Map"/>
    <w:basedOn w:val="Normale"/>
    <w:link w:val="MappadocumentoCarattere"/>
    <w:uiPriority w:val="99"/>
    <w:semiHidden/>
    <w:rsid w:val="00C80B11"/>
    <w:pPr>
      <w:shd w:val="clear" w:color="auto" w:fill="000080"/>
    </w:pPr>
    <w:rPr>
      <w:rFonts w:ascii="Tahoma" w:hAnsi="Tahoma" w:cs="Tahoma"/>
    </w:rPr>
  </w:style>
  <w:style w:type="character" w:customStyle="1" w:styleId="MappadocumentoCarattere">
    <w:name w:val="Mappa documento Carattere"/>
    <w:basedOn w:val="Carpredefinitoparagrafo"/>
    <w:link w:val="Mappadocumento"/>
    <w:uiPriority w:val="99"/>
    <w:semiHidden/>
    <w:locked/>
    <w:rsid w:val="00FE3CB6"/>
    <w:rPr>
      <w:rFonts w:ascii="Times New Roman" w:hAnsi="Times New Roman" w:cs="Times New Roman"/>
      <w:sz w:val="2"/>
      <w:lang w:eastAsia="zh-CN"/>
    </w:rPr>
  </w:style>
  <w:style w:type="paragraph" w:styleId="Testofumetto">
    <w:name w:val="Balloon Text"/>
    <w:basedOn w:val="Normale"/>
    <w:link w:val="TestofumettoCarattere"/>
    <w:uiPriority w:val="99"/>
    <w:semiHidden/>
    <w:rsid w:val="00B4459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C73F5"/>
    <w:rPr>
      <w:rFonts w:ascii="Times New Roman" w:eastAsia="Times New Roman" w:hAnsi="Times New Roman"/>
      <w:sz w:val="0"/>
      <w:szCs w:val="0"/>
      <w:lang w:eastAsia="zh-CN"/>
    </w:rPr>
  </w:style>
  <w:style w:type="character" w:styleId="Collegamentovisitato">
    <w:name w:val="FollowedHyperlink"/>
    <w:basedOn w:val="Carpredefinitoparagrafo"/>
    <w:uiPriority w:val="99"/>
    <w:semiHidden/>
    <w:unhideWhenUsed/>
    <w:rsid w:val="00684BB7"/>
    <w:rPr>
      <w:color w:val="800080"/>
      <w:u w:val="single"/>
    </w:rPr>
  </w:style>
  <w:style w:type="paragraph" w:customStyle="1" w:styleId="font5">
    <w:name w:val="font5"/>
    <w:basedOn w:val="Normale"/>
    <w:rsid w:val="00684BB7"/>
    <w:pPr>
      <w:widowControl/>
      <w:suppressAutoHyphens w:val="0"/>
      <w:spacing w:before="100" w:beforeAutospacing="1" w:after="100" w:afterAutospacing="1"/>
    </w:pPr>
    <w:rPr>
      <w:sz w:val="22"/>
      <w:szCs w:val="22"/>
      <w:lang w:eastAsia="it-IT"/>
    </w:rPr>
  </w:style>
  <w:style w:type="paragraph" w:customStyle="1" w:styleId="font6">
    <w:name w:val="font6"/>
    <w:basedOn w:val="Normale"/>
    <w:rsid w:val="00684BB7"/>
    <w:pPr>
      <w:widowControl/>
      <w:suppressAutoHyphens w:val="0"/>
      <w:spacing w:before="100" w:beforeAutospacing="1" w:after="100" w:afterAutospacing="1"/>
    </w:pPr>
    <w:rPr>
      <w:b/>
      <w:bCs/>
      <w:sz w:val="22"/>
      <w:szCs w:val="22"/>
      <w:lang w:eastAsia="it-IT"/>
    </w:rPr>
  </w:style>
  <w:style w:type="paragraph" w:customStyle="1" w:styleId="font7">
    <w:name w:val="font7"/>
    <w:basedOn w:val="Normale"/>
    <w:rsid w:val="00684BB7"/>
    <w:pPr>
      <w:widowControl/>
      <w:suppressAutoHyphens w:val="0"/>
      <w:spacing w:before="100" w:beforeAutospacing="1" w:after="100" w:afterAutospacing="1"/>
    </w:pPr>
    <w:rPr>
      <w:rFonts w:ascii="Tahoma" w:hAnsi="Tahoma" w:cs="Tahoma"/>
      <w:b/>
      <w:bCs/>
      <w:color w:val="000000"/>
      <w:sz w:val="18"/>
      <w:szCs w:val="18"/>
      <w:lang w:eastAsia="it-IT"/>
    </w:rPr>
  </w:style>
  <w:style w:type="paragraph" w:customStyle="1" w:styleId="font8">
    <w:name w:val="font8"/>
    <w:basedOn w:val="Normale"/>
    <w:rsid w:val="00684BB7"/>
    <w:pPr>
      <w:widowControl/>
      <w:suppressAutoHyphens w:val="0"/>
      <w:spacing w:before="100" w:beforeAutospacing="1" w:after="100" w:afterAutospacing="1"/>
    </w:pPr>
    <w:rPr>
      <w:color w:val="FF0000"/>
      <w:sz w:val="22"/>
      <w:szCs w:val="22"/>
      <w:lang w:eastAsia="it-IT"/>
    </w:rPr>
  </w:style>
  <w:style w:type="paragraph" w:customStyle="1" w:styleId="font9">
    <w:name w:val="font9"/>
    <w:basedOn w:val="Normale"/>
    <w:rsid w:val="00684BB7"/>
    <w:pPr>
      <w:widowControl/>
      <w:suppressAutoHyphens w:val="0"/>
      <w:spacing w:before="100" w:beforeAutospacing="1" w:after="100" w:afterAutospacing="1"/>
    </w:pPr>
    <w:rPr>
      <w:color w:val="000000"/>
      <w:sz w:val="22"/>
      <w:szCs w:val="22"/>
      <w:lang w:eastAsia="it-IT"/>
    </w:rPr>
  </w:style>
  <w:style w:type="paragraph" w:customStyle="1" w:styleId="font10">
    <w:name w:val="font10"/>
    <w:basedOn w:val="Normale"/>
    <w:rsid w:val="00684BB7"/>
    <w:pPr>
      <w:widowControl/>
      <w:suppressAutoHyphens w:val="0"/>
      <w:spacing w:before="100" w:beforeAutospacing="1" w:after="100" w:afterAutospacing="1"/>
    </w:pPr>
    <w:rPr>
      <w:sz w:val="22"/>
      <w:szCs w:val="22"/>
      <w:u w:val="single"/>
      <w:lang w:eastAsia="it-IT"/>
    </w:rPr>
  </w:style>
  <w:style w:type="paragraph" w:customStyle="1" w:styleId="font11">
    <w:name w:val="font11"/>
    <w:basedOn w:val="Normale"/>
    <w:rsid w:val="00684BB7"/>
    <w:pPr>
      <w:widowControl/>
      <w:suppressAutoHyphens w:val="0"/>
      <w:spacing w:before="100" w:beforeAutospacing="1" w:after="100" w:afterAutospacing="1"/>
    </w:pPr>
    <w:rPr>
      <w:color w:val="FF0000"/>
      <w:sz w:val="22"/>
      <w:szCs w:val="22"/>
      <w:lang w:eastAsia="it-IT"/>
    </w:rPr>
  </w:style>
  <w:style w:type="paragraph" w:customStyle="1" w:styleId="font12">
    <w:name w:val="font12"/>
    <w:basedOn w:val="Normale"/>
    <w:rsid w:val="00684BB7"/>
    <w:pPr>
      <w:widowControl/>
      <w:suppressAutoHyphens w:val="0"/>
      <w:spacing w:before="100" w:beforeAutospacing="1" w:after="100" w:afterAutospacing="1"/>
    </w:pPr>
    <w:rPr>
      <w:sz w:val="22"/>
      <w:szCs w:val="22"/>
      <w:lang w:eastAsia="it-IT"/>
    </w:rPr>
  </w:style>
  <w:style w:type="paragraph" w:customStyle="1" w:styleId="font13">
    <w:name w:val="font13"/>
    <w:basedOn w:val="Normale"/>
    <w:rsid w:val="00684BB7"/>
    <w:pPr>
      <w:widowControl/>
      <w:suppressAutoHyphens w:val="0"/>
      <w:spacing w:before="100" w:beforeAutospacing="1" w:after="100" w:afterAutospacing="1"/>
    </w:pPr>
    <w:rPr>
      <w:i/>
      <w:iCs/>
      <w:sz w:val="22"/>
      <w:szCs w:val="22"/>
      <w:lang w:eastAsia="it-IT"/>
    </w:rPr>
  </w:style>
  <w:style w:type="paragraph" w:customStyle="1" w:styleId="font14">
    <w:name w:val="font14"/>
    <w:basedOn w:val="Normale"/>
    <w:rsid w:val="00684BB7"/>
    <w:pPr>
      <w:widowControl/>
      <w:suppressAutoHyphens w:val="0"/>
      <w:spacing w:before="100" w:beforeAutospacing="1" w:after="100" w:afterAutospacing="1"/>
    </w:pPr>
    <w:rPr>
      <w:i/>
      <w:iCs/>
      <w:sz w:val="22"/>
      <w:szCs w:val="22"/>
      <w:u w:val="single"/>
      <w:lang w:eastAsia="it-IT"/>
    </w:rPr>
  </w:style>
  <w:style w:type="paragraph" w:customStyle="1" w:styleId="font15">
    <w:name w:val="font15"/>
    <w:basedOn w:val="Normale"/>
    <w:rsid w:val="00684BB7"/>
    <w:pPr>
      <w:widowControl/>
      <w:suppressAutoHyphens w:val="0"/>
      <w:spacing w:before="100" w:beforeAutospacing="1" w:after="100" w:afterAutospacing="1"/>
    </w:pPr>
    <w:rPr>
      <w:b/>
      <w:bCs/>
      <w:sz w:val="22"/>
      <w:szCs w:val="22"/>
      <w:u w:val="double"/>
      <w:lang w:eastAsia="it-IT"/>
    </w:rPr>
  </w:style>
  <w:style w:type="paragraph" w:customStyle="1" w:styleId="xl65">
    <w:name w:val="xl65"/>
    <w:basedOn w:val="Normale"/>
    <w:rsid w:val="00684BB7"/>
    <w:pPr>
      <w:widowControl/>
      <w:suppressAutoHyphens w:val="0"/>
      <w:spacing w:before="100" w:beforeAutospacing="1" w:after="100" w:afterAutospacing="1"/>
      <w:jc w:val="center"/>
      <w:textAlignment w:val="center"/>
    </w:pPr>
    <w:rPr>
      <w:b/>
      <w:bCs/>
      <w:sz w:val="28"/>
      <w:szCs w:val="28"/>
      <w:lang w:eastAsia="it-IT"/>
    </w:rPr>
  </w:style>
  <w:style w:type="paragraph" w:customStyle="1" w:styleId="xl66">
    <w:name w:val="xl66"/>
    <w:basedOn w:val="Normale"/>
    <w:rsid w:val="00684BB7"/>
    <w:pPr>
      <w:widowControl/>
      <w:suppressAutoHyphens w:val="0"/>
      <w:spacing w:before="100" w:beforeAutospacing="1" w:after="100" w:afterAutospacing="1"/>
      <w:textAlignment w:val="center"/>
    </w:pPr>
    <w:rPr>
      <w:sz w:val="24"/>
      <w:szCs w:val="24"/>
      <w:lang w:eastAsia="it-IT"/>
    </w:rPr>
  </w:style>
  <w:style w:type="paragraph" w:customStyle="1" w:styleId="xl67">
    <w:name w:val="xl67"/>
    <w:basedOn w:val="Normale"/>
    <w:rsid w:val="00684BB7"/>
    <w:pPr>
      <w:widowControl/>
      <w:suppressAutoHyphens w:val="0"/>
      <w:spacing w:before="100" w:beforeAutospacing="1" w:after="100" w:afterAutospacing="1"/>
      <w:textAlignment w:val="center"/>
    </w:pPr>
    <w:rPr>
      <w:sz w:val="24"/>
      <w:szCs w:val="24"/>
      <w:lang w:eastAsia="it-IT"/>
    </w:rPr>
  </w:style>
  <w:style w:type="paragraph" w:customStyle="1" w:styleId="xl68">
    <w:name w:val="xl68"/>
    <w:basedOn w:val="Normale"/>
    <w:rsid w:val="00684BB7"/>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4"/>
      <w:szCs w:val="24"/>
      <w:lang w:eastAsia="it-IT"/>
    </w:rPr>
  </w:style>
  <w:style w:type="paragraph" w:customStyle="1" w:styleId="xl69">
    <w:name w:val="xl69"/>
    <w:basedOn w:val="Normale"/>
    <w:rsid w:val="00684BB7"/>
    <w:pPr>
      <w:widowControl/>
      <w:shd w:val="clear" w:color="000000" w:fill="FFFFFF"/>
      <w:suppressAutoHyphens w:val="0"/>
      <w:spacing w:before="100" w:beforeAutospacing="1" w:after="100" w:afterAutospacing="1"/>
      <w:textAlignment w:val="center"/>
    </w:pPr>
    <w:rPr>
      <w:sz w:val="24"/>
      <w:szCs w:val="24"/>
      <w:lang w:eastAsia="it-IT"/>
    </w:rPr>
  </w:style>
  <w:style w:type="paragraph" w:customStyle="1" w:styleId="xl70">
    <w:name w:val="xl70"/>
    <w:basedOn w:val="Normale"/>
    <w:rsid w:val="00684BB7"/>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4"/>
      <w:szCs w:val="24"/>
      <w:lang w:eastAsia="it-IT"/>
    </w:rPr>
  </w:style>
  <w:style w:type="paragraph" w:customStyle="1" w:styleId="xl71">
    <w:name w:val="xl71"/>
    <w:basedOn w:val="Normale"/>
    <w:rsid w:val="00684BB7"/>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sz w:val="24"/>
      <w:szCs w:val="24"/>
      <w:lang w:eastAsia="it-IT"/>
    </w:rPr>
  </w:style>
  <w:style w:type="paragraph" w:customStyle="1" w:styleId="xl72">
    <w:name w:val="xl72"/>
    <w:basedOn w:val="Normale"/>
    <w:rsid w:val="00684BB7"/>
    <w:pPr>
      <w:widowControl/>
      <w:pBdr>
        <w:left w:val="single" w:sz="4" w:space="0" w:color="auto"/>
        <w:right w:val="single" w:sz="4" w:space="0" w:color="auto"/>
      </w:pBdr>
      <w:shd w:val="clear" w:color="000000" w:fill="FFFFFF"/>
      <w:suppressAutoHyphens w:val="0"/>
      <w:spacing w:before="100" w:beforeAutospacing="1" w:after="100" w:afterAutospacing="1"/>
      <w:textAlignment w:val="center"/>
    </w:pPr>
    <w:rPr>
      <w:sz w:val="24"/>
      <w:szCs w:val="24"/>
      <w:lang w:eastAsia="it-IT"/>
    </w:rPr>
  </w:style>
  <w:style w:type="paragraph" w:customStyle="1" w:styleId="xl73">
    <w:name w:val="xl73"/>
    <w:basedOn w:val="Normale"/>
    <w:rsid w:val="00684BB7"/>
    <w:pPr>
      <w:widowControl/>
      <w:pBdr>
        <w:left w:val="single" w:sz="4" w:space="0" w:color="auto"/>
        <w:right w:val="single" w:sz="4" w:space="0" w:color="auto"/>
      </w:pBdr>
      <w:shd w:val="clear" w:color="000000" w:fill="FFFFFF"/>
      <w:suppressAutoHyphens w:val="0"/>
      <w:spacing w:before="100" w:beforeAutospacing="1" w:after="100" w:afterAutospacing="1"/>
      <w:textAlignment w:val="center"/>
    </w:pPr>
    <w:rPr>
      <w:b/>
      <w:bCs/>
      <w:sz w:val="24"/>
      <w:szCs w:val="24"/>
      <w:lang w:eastAsia="it-IT"/>
    </w:rPr>
  </w:style>
  <w:style w:type="paragraph" w:customStyle="1" w:styleId="xl74">
    <w:name w:val="xl74"/>
    <w:basedOn w:val="Normale"/>
    <w:rsid w:val="00684BB7"/>
    <w:pPr>
      <w:widowControl/>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sz w:val="24"/>
      <w:szCs w:val="24"/>
      <w:lang w:eastAsia="it-IT"/>
    </w:rPr>
  </w:style>
  <w:style w:type="paragraph" w:customStyle="1" w:styleId="xl75">
    <w:name w:val="xl75"/>
    <w:basedOn w:val="Normale"/>
    <w:rsid w:val="00684BB7"/>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b/>
      <w:bCs/>
      <w:sz w:val="24"/>
      <w:szCs w:val="24"/>
      <w:lang w:eastAsia="it-IT"/>
    </w:rPr>
  </w:style>
  <w:style w:type="paragraph" w:customStyle="1" w:styleId="xl76">
    <w:name w:val="xl76"/>
    <w:basedOn w:val="Normale"/>
    <w:rsid w:val="00684BB7"/>
    <w:pPr>
      <w:widowControl/>
      <w:pBdr>
        <w:top w:val="single" w:sz="4" w:space="0" w:color="auto"/>
        <w:left w:val="single" w:sz="4" w:space="0" w:color="auto"/>
        <w:bottom w:val="single" w:sz="4" w:space="0" w:color="auto"/>
        <w:right w:val="single" w:sz="4" w:space="0" w:color="auto"/>
      </w:pBdr>
      <w:shd w:val="clear" w:color="000000" w:fill="D8D8D8"/>
      <w:suppressAutoHyphens w:val="0"/>
      <w:spacing w:before="100" w:beforeAutospacing="1" w:after="100" w:afterAutospacing="1"/>
      <w:textAlignment w:val="center"/>
    </w:pPr>
    <w:rPr>
      <w:sz w:val="24"/>
      <w:szCs w:val="24"/>
      <w:lang w:eastAsia="it-IT"/>
    </w:rPr>
  </w:style>
  <w:style w:type="paragraph" w:customStyle="1" w:styleId="xl77">
    <w:name w:val="xl77"/>
    <w:basedOn w:val="Normale"/>
    <w:rsid w:val="00684BB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4"/>
      <w:szCs w:val="24"/>
      <w:lang w:eastAsia="it-IT"/>
    </w:rPr>
  </w:style>
  <w:style w:type="paragraph" w:customStyle="1" w:styleId="xl78">
    <w:name w:val="xl78"/>
    <w:basedOn w:val="Normale"/>
    <w:rsid w:val="00684BB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4"/>
      <w:szCs w:val="24"/>
      <w:lang w:eastAsia="it-IT"/>
    </w:rPr>
  </w:style>
  <w:style w:type="paragraph" w:customStyle="1" w:styleId="xl79">
    <w:name w:val="xl79"/>
    <w:basedOn w:val="Normale"/>
    <w:rsid w:val="00684BB7"/>
    <w:pPr>
      <w:widowControl/>
      <w:pBdr>
        <w:top w:val="single" w:sz="4" w:space="0" w:color="auto"/>
        <w:left w:val="single" w:sz="4" w:space="0" w:color="auto"/>
        <w:bottom w:val="single" w:sz="4" w:space="0" w:color="auto"/>
        <w:right w:val="single" w:sz="4" w:space="0" w:color="auto"/>
      </w:pBdr>
      <w:shd w:val="clear" w:color="000000" w:fill="A5A5A5"/>
      <w:suppressAutoHyphens w:val="0"/>
      <w:spacing w:before="100" w:beforeAutospacing="1" w:after="100" w:afterAutospacing="1"/>
      <w:textAlignment w:val="center"/>
    </w:pPr>
    <w:rPr>
      <w:sz w:val="24"/>
      <w:szCs w:val="24"/>
      <w:lang w:eastAsia="it-IT"/>
    </w:rPr>
  </w:style>
  <w:style w:type="paragraph" w:customStyle="1" w:styleId="xl80">
    <w:name w:val="xl80"/>
    <w:basedOn w:val="Normale"/>
    <w:rsid w:val="00684BB7"/>
    <w:pPr>
      <w:widowControl/>
      <w:pBdr>
        <w:top w:val="single" w:sz="4" w:space="0" w:color="auto"/>
        <w:left w:val="single" w:sz="4" w:space="0" w:color="auto"/>
        <w:right w:val="single" w:sz="4" w:space="0" w:color="auto"/>
      </w:pBdr>
      <w:shd w:val="clear" w:color="000000" w:fill="BFBFBF"/>
      <w:suppressAutoHyphens w:val="0"/>
      <w:spacing w:before="100" w:beforeAutospacing="1" w:after="100" w:afterAutospacing="1"/>
      <w:textAlignment w:val="center"/>
    </w:pPr>
    <w:rPr>
      <w:sz w:val="24"/>
      <w:szCs w:val="24"/>
      <w:lang w:eastAsia="it-IT"/>
    </w:rPr>
  </w:style>
  <w:style w:type="paragraph" w:customStyle="1" w:styleId="xl81">
    <w:name w:val="xl81"/>
    <w:basedOn w:val="Normale"/>
    <w:rsid w:val="00684BB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4"/>
      <w:szCs w:val="24"/>
      <w:lang w:eastAsia="it-IT"/>
    </w:rPr>
  </w:style>
  <w:style w:type="paragraph" w:customStyle="1" w:styleId="xl82">
    <w:name w:val="xl82"/>
    <w:basedOn w:val="Normale"/>
    <w:rsid w:val="00684BB7"/>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4"/>
      <w:szCs w:val="24"/>
      <w:lang w:eastAsia="it-IT"/>
    </w:rPr>
  </w:style>
  <w:style w:type="paragraph" w:customStyle="1" w:styleId="xl83">
    <w:name w:val="xl83"/>
    <w:basedOn w:val="Normale"/>
    <w:rsid w:val="00684BB7"/>
    <w:pPr>
      <w:widowControl/>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4"/>
      <w:szCs w:val="24"/>
      <w:lang w:eastAsia="it-IT"/>
    </w:rPr>
  </w:style>
  <w:style w:type="paragraph" w:customStyle="1" w:styleId="xl84">
    <w:name w:val="xl84"/>
    <w:basedOn w:val="Normale"/>
    <w:rsid w:val="00684BB7"/>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4"/>
      <w:szCs w:val="24"/>
      <w:lang w:eastAsia="it-IT"/>
    </w:rPr>
  </w:style>
  <w:style w:type="paragraph" w:customStyle="1" w:styleId="xl85">
    <w:name w:val="xl85"/>
    <w:basedOn w:val="Normale"/>
    <w:rsid w:val="00684BB7"/>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4"/>
      <w:szCs w:val="24"/>
      <w:lang w:eastAsia="it-IT"/>
    </w:rPr>
  </w:style>
  <w:style w:type="paragraph" w:customStyle="1" w:styleId="xl86">
    <w:name w:val="xl86"/>
    <w:basedOn w:val="Normale"/>
    <w:rsid w:val="00684BB7"/>
    <w:pPr>
      <w:widowControl/>
      <w:shd w:val="clear" w:color="000000" w:fill="FFFFFF"/>
      <w:suppressAutoHyphens w:val="0"/>
      <w:spacing w:before="100" w:beforeAutospacing="1" w:after="100" w:afterAutospacing="1"/>
      <w:textAlignment w:val="center"/>
    </w:pPr>
    <w:rPr>
      <w:sz w:val="24"/>
      <w:szCs w:val="24"/>
      <w:lang w:eastAsia="it-IT"/>
    </w:rPr>
  </w:style>
  <w:style w:type="paragraph" w:customStyle="1" w:styleId="xl87">
    <w:name w:val="xl87"/>
    <w:basedOn w:val="Normale"/>
    <w:rsid w:val="00684BB7"/>
    <w:pPr>
      <w:widowControl/>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b/>
      <w:bCs/>
      <w:sz w:val="24"/>
      <w:szCs w:val="24"/>
      <w:lang w:eastAsia="it-IT"/>
    </w:rPr>
  </w:style>
  <w:style w:type="paragraph" w:customStyle="1" w:styleId="xl88">
    <w:name w:val="xl88"/>
    <w:basedOn w:val="Normale"/>
    <w:rsid w:val="00684BB7"/>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4"/>
      <w:szCs w:val="24"/>
      <w:lang w:eastAsia="it-IT"/>
    </w:rPr>
  </w:style>
  <w:style w:type="paragraph" w:customStyle="1" w:styleId="xl89">
    <w:name w:val="xl89"/>
    <w:basedOn w:val="Normale"/>
    <w:rsid w:val="00684BB7"/>
    <w:pPr>
      <w:widowControl/>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4"/>
      <w:szCs w:val="24"/>
      <w:lang w:eastAsia="it-IT"/>
    </w:rPr>
  </w:style>
  <w:style w:type="paragraph" w:customStyle="1" w:styleId="xl90">
    <w:name w:val="xl90"/>
    <w:basedOn w:val="Normale"/>
    <w:rsid w:val="00684BB7"/>
    <w:pPr>
      <w:widowControl/>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sz w:val="24"/>
      <w:szCs w:val="24"/>
      <w:lang w:eastAsia="it-IT"/>
    </w:rPr>
  </w:style>
  <w:style w:type="paragraph" w:customStyle="1" w:styleId="xl91">
    <w:name w:val="xl91"/>
    <w:basedOn w:val="Normale"/>
    <w:rsid w:val="00684BB7"/>
    <w:pPr>
      <w:widowControl/>
      <w:pBdr>
        <w:top w:val="single" w:sz="4" w:space="0" w:color="auto"/>
        <w:left w:val="single" w:sz="4" w:space="0" w:color="auto"/>
        <w:right w:val="single" w:sz="4" w:space="0" w:color="auto"/>
      </w:pBdr>
      <w:shd w:val="clear" w:color="000000" w:fill="BFBFBF"/>
      <w:suppressAutoHyphens w:val="0"/>
      <w:spacing w:before="100" w:beforeAutospacing="1" w:after="100" w:afterAutospacing="1"/>
      <w:textAlignment w:val="center"/>
    </w:pPr>
    <w:rPr>
      <w:sz w:val="24"/>
      <w:szCs w:val="24"/>
      <w:lang w:eastAsia="it-IT"/>
    </w:rPr>
  </w:style>
  <w:style w:type="paragraph" w:customStyle="1" w:styleId="xl92">
    <w:name w:val="xl92"/>
    <w:basedOn w:val="Normale"/>
    <w:rsid w:val="00684BB7"/>
    <w:pPr>
      <w:widowControl/>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sz w:val="24"/>
      <w:szCs w:val="24"/>
      <w:lang w:eastAsia="it-IT"/>
    </w:rPr>
  </w:style>
  <w:style w:type="paragraph" w:customStyle="1" w:styleId="xl93">
    <w:name w:val="xl93"/>
    <w:basedOn w:val="Normale"/>
    <w:rsid w:val="00684BB7"/>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sz w:val="24"/>
      <w:szCs w:val="24"/>
      <w:lang w:eastAsia="it-IT"/>
    </w:rPr>
  </w:style>
  <w:style w:type="paragraph" w:customStyle="1" w:styleId="xl94">
    <w:name w:val="xl94"/>
    <w:basedOn w:val="Normale"/>
    <w:rsid w:val="00684BB7"/>
    <w:pPr>
      <w:widowControl/>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4"/>
      <w:szCs w:val="24"/>
      <w:lang w:eastAsia="it-IT"/>
    </w:rPr>
  </w:style>
  <w:style w:type="paragraph" w:customStyle="1" w:styleId="xl95">
    <w:name w:val="xl95"/>
    <w:basedOn w:val="Normale"/>
    <w:rsid w:val="00684BB7"/>
    <w:pPr>
      <w:widowControl/>
      <w:pBdr>
        <w:top w:val="single" w:sz="4" w:space="0" w:color="auto"/>
        <w:left w:val="single" w:sz="4" w:space="0" w:color="auto"/>
        <w:bottom w:val="single" w:sz="4" w:space="0" w:color="auto"/>
        <w:right w:val="single" w:sz="4" w:space="0" w:color="auto"/>
      </w:pBdr>
      <w:shd w:val="clear" w:color="000000" w:fill="A5A5A5"/>
      <w:suppressAutoHyphens w:val="0"/>
      <w:spacing w:before="100" w:beforeAutospacing="1" w:after="100" w:afterAutospacing="1"/>
      <w:textAlignment w:val="center"/>
    </w:pPr>
    <w:rPr>
      <w:sz w:val="24"/>
      <w:szCs w:val="24"/>
      <w:lang w:eastAsia="it-IT"/>
    </w:rPr>
  </w:style>
  <w:style w:type="paragraph" w:customStyle="1" w:styleId="xl96">
    <w:name w:val="xl96"/>
    <w:basedOn w:val="Normale"/>
    <w:rsid w:val="00684BB7"/>
    <w:pPr>
      <w:widowControl/>
      <w:pBdr>
        <w:top w:val="single" w:sz="4" w:space="0" w:color="auto"/>
        <w:left w:val="single" w:sz="4" w:space="0" w:color="auto"/>
        <w:bottom w:val="single" w:sz="4" w:space="0" w:color="auto"/>
        <w:right w:val="single" w:sz="4" w:space="0" w:color="auto"/>
      </w:pBdr>
      <w:shd w:val="clear" w:color="000000" w:fill="D8D8D8"/>
      <w:suppressAutoHyphens w:val="0"/>
      <w:spacing w:before="100" w:beforeAutospacing="1" w:after="100" w:afterAutospacing="1"/>
      <w:textAlignment w:val="center"/>
    </w:pPr>
    <w:rPr>
      <w:sz w:val="24"/>
      <w:szCs w:val="24"/>
      <w:lang w:eastAsia="it-IT"/>
    </w:rPr>
  </w:style>
  <w:style w:type="paragraph" w:customStyle="1" w:styleId="xl97">
    <w:name w:val="xl97"/>
    <w:basedOn w:val="Normale"/>
    <w:rsid w:val="00684BB7"/>
    <w:pPr>
      <w:widowControl/>
      <w:pBdr>
        <w:top w:val="single" w:sz="4" w:space="0" w:color="auto"/>
        <w:left w:val="single" w:sz="4" w:space="0" w:color="auto"/>
        <w:right w:val="single" w:sz="4" w:space="0" w:color="auto"/>
      </w:pBdr>
      <w:shd w:val="clear" w:color="000000" w:fill="D8D8D8"/>
      <w:suppressAutoHyphens w:val="0"/>
      <w:spacing w:before="100" w:beforeAutospacing="1" w:after="100" w:afterAutospacing="1"/>
      <w:textAlignment w:val="center"/>
    </w:pPr>
    <w:rPr>
      <w:sz w:val="24"/>
      <w:szCs w:val="24"/>
      <w:lang w:eastAsia="it-IT"/>
    </w:rPr>
  </w:style>
  <w:style w:type="paragraph" w:customStyle="1" w:styleId="xl98">
    <w:name w:val="xl98"/>
    <w:basedOn w:val="Normale"/>
    <w:rsid w:val="00684BB7"/>
    <w:pPr>
      <w:widowControl/>
      <w:pBdr>
        <w:left w:val="single" w:sz="4" w:space="0" w:color="auto"/>
        <w:bottom w:val="single" w:sz="4" w:space="0" w:color="auto"/>
        <w:right w:val="single" w:sz="4" w:space="0" w:color="auto"/>
      </w:pBdr>
      <w:shd w:val="clear" w:color="000000" w:fill="D8D8D8"/>
      <w:suppressAutoHyphens w:val="0"/>
      <w:spacing w:before="100" w:beforeAutospacing="1" w:after="100" w:afterAutospacing="1"/>
      <w:textAlignment w:val="center"/>
    </w:pPr>
    <w:rPr>
      <w:sz w:val="24"/>
      <w:szCs w:val="24"/>
      <w:lang w:eastAsia="it-IT"/>
    </w:rPr>
  </w:style>
  <w:style w:type="paragraph" w:customStyle="1" w:styleId="xl99">
    <w:name w:val="xl99"/>
    <w:basedOn w:val="Normale"/>
    <w:rsid w:val="00684BB7"/>
    <w:pPr>
      <w:widowControl/>
      <w:pBdr>
        <w:top w:val="single" w:sz="4" w:space="0" w:color="auto"/>
        <w:left w:val="single" w:sz="4" w:space="0" w:color="auto"/>
        <w:right w:val="single" w:sz="4" w:space="0" w:color="auto"/>
      </w:pBdr>
      <w:shd w:val="clear" w:color="000000" w:fill="BFBFBF"/>
      <w:suppressAutoHyphens w:val="0"/>
      <w:spacing w:before="100" w:beforeAutospacing="1" w:after="100" w:afterAutospacing="1"/>
      <w:jc w:val="center"/>
      <w:textAlignment w:val="center"/>
    </w:pPr>
    <w:rPr>
      <w:sz w:val="24"/>
      <w:szCs w:val="24"/>
      <w:lang w:eastAsia="it-IT"/>
    </w:rPr>
  </w:style>
  <w:style w:type="paragraph" w:customStyle="1" w:styleId="xl100">
    <w:name w:val="xl100"/>
    <w:basedOn w:val="Normale"/>
    <w:rsid w:val="00684BB7"/>
    <w:pPr>
      <w:widowControl/>
      <w:pBdr>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sz w:val="24"/>
      <w:szCs w:val="24"/>
      <w:lang w:eastAsia="it-IT"/>
    </w:rPr>
  </w:style>
  <w:style w:type="paragraph" w:customStyle="1" w:styleId="xl101">
    <w:name w:val="xl101"/>
    <w:basedOn w:val="Normale"/>
    <w:rsid w:val="00684BB7"/>
    <w:pPr>
      <w:widowControl/>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4"/>
      <w:szCs w:val="24"/>
      <w:lang w:eastAsia="it-IT"/>
    </w:rPr>
  </w:style>
  <w:style w:type="paragraph" w:customStyle="1" w:styleId="xl102">
    <w:name w:val="xl102"/>
    <w:basedOn w:val="Normale"/>
    <w:rsid w:val="00684BB7"/>
    <w:pPr>
      <w:widowControl/>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4"/>
      <w:szCs w:val="24"/>
      <w:lang w:eastAsia="it-IT"/>
    </w:rPr>
  </w:style>
  <w:style w:type="paragraph" w:customStyle="1" w:styleId="xl103">
    <w:name w:val="xl103"/>
    <w:basedOn w:val="Normale"/>
    <w:rsid w:val="00684BB7"/>
    <w:pPr>
      <w:widowControl/>
      <w:pBdr>
        <w:left w:val="single" w:sz="4" w:space="0" w:color="auto"/>
        <w:right w:val="single" w:sz="4" w:space="0" w:color="auto"/>
      </w:pBdr>
      <w:shd w:val="clear" w:color="000000" w:fill="BFBFBF"/>
      <w:suppressAutoHyphens w:val="0"/>
      <w:spacing w:before="100" w:beforeAutospacing="1" w:after="100" w:afterAutospacing="1"/>
      <w:textAlignment w:val="center"/>
    </w:pPr>
    <w:rPr>
      <w:sz w:val="24"/>
      <w:szCs w:val="24"/>
      <w:lang w:eastAsia="it-IT"/>
    </w:rPr>
  </w:style>
  <w:style w:type="paragraph" w:customStyle="1" w:styleId="xl104">
    <w:name w:val="xl104"/>
    <w:basedOn w:val="Normale"/>
    <w:rsid w:val="00684BB7"/>
    <w:pPr>
      <w:widowControl/>
      <w:pBdr>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sz w:val="24"/>
      <w:szCs w:val="24"/>
      <w:lang w:eastAsia="it-IT"/>
    </w:rPr>
  </w:style>
  <w:style w:type="paragraph" w:customStyle="1" w:styleId="xl105">
    <w:name w:val="xl105"/>
    <w:basedOn w:val="Normale"/>
    <w:rsid w:val="00684BB7"/>
    <w:pPr>
      <w:widowControl/>
      <w:pBdr>
        <w:top w:val="single" w:sz="4" w:space="0" w:color="auto"/>
        <w:left w:val="single" w:sz="4" w:space="0" w:color="auto"/>
        <w:right w:val="single" w:sz="4" w:space="0" w:color="auto"/>
      </w:pBdr>
      <w:shd w:val="clear" w:color="000000" w:fill="D8D8D8"/>
      <w:suppressAutoHyphens w:val="0"/>
      <w:spacing w:before="100" w:beforeAutospacing="1" w:after="100" w:afterAutospacing="1"/>
      <w:jc w:val="center"/>
      <w:textAlignment w:val="center"/>
    </w:pPr>
    <w:rPr>
      <w:sz w:val="24"/>
      <w:szCs w:val="24"/>
      <w:lang w:eastAsia="it-IT"/>
    </w:rPr>
  </w:style>
  <w:style w:type="paragraph" w:customStyle="1" w:styleId="xl106">
    <w:name w:val="xl106"/>
    <w:basedOn w:val="Normale"/>
    <w:rsid w:val="00684BB7"/>
    <w:pPr>
      <w:widowControl/>
      <w:pBdr>
        <w:left w:val="single" w:sz="4" w:space="0" w:color="auto"/>
        <w:right w:val="single" w:sz="4" w:space="0" w:color="auto"/>
      </w:pBdr>
      <w:shd w:val="clear" w:color="000000" w:fill="D8D8D8"/>
      <w:suppressAutoHyphens w:val="0"/>
      <w:spacing w:before="100" w:beforeAutospacing="1" w:after="100" w:afterAutospacing="1"/>
      <w:jc w:val="center"/>
      <w:textAlignment w:val="center"/>
    </w:pPr>
    <w:rPr>
      <w:sz w:val="24"/>
      <w:szCs w:val="24"/>
      <w:lang w:eastAsia="it-IT"/>
    </w:rPr>
  </w:style>
  <w:style w:type="paragraph" w:customStyle="1" w:styleId="xl107">
    <w:name w:val="xl107"/>
    <w:basedOn w:val="Normale"/>
    <w:rsid w:val="00684BB7"/>
    <w:pPr>
      <w:widowControl/>
      <w:pBdr>
        <w:left w:val="single" w:sz="4" w:space="0" w:color="auto"/>
        <w:bottom w:val="single" w:sz="4" w:space="0" w:color="auto"/>
        <w:right w:val="single" w:sz="4" w:space="0" w:color="auto"/>
      </w:pBdr>
      <w:shd w:val="clear" w:color="000000" w:fill="D8D8D8"/>
      <w:suppressAutoHyphens w:val="0"/>
      <w:spacing w:before="100" w:beforeAutospacing="1" w:after="100" w:afterAutospacing="1"/>
      <w:jc w:val="center"/>
      <w:textAlignment w:val="center"/>
    </w:pPr>
    <w:rPr>
      <w:sz w:val="24"/>
      <w:szCs w:val="24"/>
      <w:lang w:eastAsia="it-IT"/>
    </w:rPr>
  </w:style>
  <w:style w:type="paragraph" w:customStyle="1" w:styleId="xl108">
    <w:name w:val="xl108"/>
    <w:basedOn w:val="Normale"/>
    <w:rsid w:val="00684BB7"/>
    <w:pPr>
      <w:widowControl/>
      <w:pBdr>
        <w:top w:val="single" w:sz="4" w:space="0" w:color="auto"/>
        <w:left w:val="single" w:sz="4" w:space="0" w:color="auto"/>
        <w:right w:val="single" w:sz="4" w:space="0" w:color="auto"/>
      </w:pBdr>
      <w:shd w:val="clear" w:color="000000" w:fill="BFBFBF"/>
      <w:suppressAutoHyphens w:val="0"/>
      <w:spacing w:before="100" w:beforeAutospacing="1" w:after="100" w:afterAutospacing="1"/>
      <w:jc w:val="center"/>
      <w:textAlignment w:val="center"/>
    </w:pPr>
    <w:rPr>
      <w:b/>
      <w:bCs/>
      <w:sz w:val="24"/>
      <w:szCs w:val="24"/>
      <w:lang w:eastAsia="it-IT"/>
    </w:rPr>
  </w:style>
  <w:style w:type="paragraph" w:customStyle="1" w:styleId="xl109">
    <w:name w:val="xl109"/>
    <w:basedOn w:val="Normale"/>
    <w:rsid w:val="00684BB7"/>
    <w:pPr>
      <w:widowControl/>
      <w:pBdr>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b/>
      <w:bCs/>
      <w:sz w:val="24"/>
      <w:szCs w:val="24"/>
      <w:lang w:eastAsia="it-IT"/>
    </w:rPr>
  </w:style>
  <w:style w:type="paragraph" w:customStyle="1" w:styleId="xl110">
    <w:name w:val="xl110"/>
    <w:basedOn w:val="Normale"/>
    <w:rsid w:val="00684BB7"/>
    <w:pPr>
      <w:widowControl/>
      <w:pBdr>
        <w:top w:val="single" w:sz="4" w:space="0" w:color="auto"/>
        <w:left w:val="single" w:sz="4" w:space="0" w:color="auto"/>
        <w:right w:val="single" w:sz="4" w:space="0" w:color="auto"/>
      </w:pBdr>
      <w:shd w:val="clear" w:color="000000" w:fill="A5A5A5"/>
      <w:suppressAutoHyphens w:val="0"/>
      <w:spacing w:before="100" w:beforeAutospacing="1" w:after="100" w:afterAutospacing="1"/>
      <w:textAlignment w:val="center"/>
    </w:pPr>
    <w:rPr>
      <w:sz w:val="24"/>
      <w:szCs w:val="24"/>
      <w:lang w:eastAsia="it-IT"/>
    </w:rPr>
  </w:style>
  <w:style w:type="paragraph" w:customStyle="1" w:styleId="xl111">
    <w:name w:val="xl111"/>
    <w:basedOn w:val="Normale"/>
    <w:rsid w:val="00684BB7"/>
    <w:pPr>
      <w:widowControl/>
      <w:pBdr>
        <w:left w:val="single" w:sz="4" w:space="0" w:color="auto"/>
        <w:bottom w:val="single" w:sz="4" w:space="0" w:color="auto"/>
        <w:right w:val="single" w:sz="4" w:space="0" w:color="auto"/>
      </w:pBdr>
      <w:shd w:val="clear" w:color="000000" w:fill="A5A5A5"/>
      <w:suppressAutoHyphens w:val="0"/>
      <w:spacing w:before="100" w:beforeAutospacing="1" w:after="100" w:afterAutospacing="1"/>
      <w:textAlignment w:val="center"/>
    </w:pPr>
    <w:rPr>
      <w:sz w:val="24"/>
      <w:szCs w:val="24"/>
      <w:lang w:eastAsia="it-IT"/>
    </w:rPr>
  </w:style>
  <w:style w:type="paragraph" w:customStyle="1" w:styleId="xl112">
    <w:name w:val="xl112"/>
    <w:basedOn w:val="Normale"/>
    <w:rsid w:val="00684BB7"/>
    <w:pPr>
      <w:widowControl/>
      <w:pBdr>
        <w:left w:val="single" w:sz="4" w:space="0" w:color="auto"/>
        <w:right w:val="single" w:sz="4" w:space="0" w:color="auto"/>
      </w:pBdr>
      <w:shd w:val="clear" w:color="000000" w:fill="BFBFBF"/>
      <w:suppressAutoHyphens w:val="0"/>
      <w:spacing w:before="100" w:beforeAutospacing="1" w:after="100" w:afterAutospacing="1"/>
      <w:jc w:val="center"/>
      <w:textAlignment w:val="center"/>
    </w:pPr>
    <w:rPr>
      <w:sz w:val="24"/>
      <w:szCs w:val="24"/>
      <w:lang w:eastAsia="it-IT"/>
    </w:rPr>
  </w:style>
  <w:style w:type="paragraph" w:customStyle="1" w:styleId="xl113">
    <w:name w:val="xl113"/>
    <w:basedOn w:val="Normale"/>
    <w:rsid w:val="00684BB7"/>
    <w:pPr>
      <w:widowControl/>
      <w:pBdr>
        <w:top w:val="single" w:sz="4" w:space="0" w:color="auto"/>
        <w:left w:val="single" w:sz="4" w:space="0" w:color="auto"/>
        <w:bottom w:val="single" w:sz="4" w:space="0" w:color="auto"/>
        <w:right w:val="single" w:sz="4" w:space="0" w:color="auto"/>
      </w:pBdr>
      <w:shd w:val="clear" w:color="000000" w:fill="A5A5A5"/>
      <w:suppressAutoHyphens w:val="0"/>
      <w:spacing w:before="100" w:beforeAutospacing="1" w:after="100" w:afterAutospacing="1"/>
      <w:jc w:val="center"/>
      <w:textAlignment w:val="center"/>
    </w:pPr>
    <w:rPr>
      <w:b/>
      <w:bCs/>
      <w:sz w:val="24"/>
      <w:szCs w:val="24"/>
      <w:lang w:eastAsia="it-IT"/>
    </w:rPr>
  </w:style>
  <w:style w:type="paragraph" w:customStyle="1" w:styleId="xl114">
    <w:name w:val="xl114"/>
    <w:basedOn w:val="Normale"/>
    <w:rsid w:val="00684BB7"/>
    <w:pPr>
      <w:widowControl/>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b/>
      <w:bCs/>
      <w:sz w:val="24"/>
      <w:szCs w:val="24"/>
      <w:lang w:eastAsia="it-IT"/>
    </w:rPr>
  </w:style>
  <w:style w:type="paragraph" w:customStyle="1" w:styleId="xl115">
    <w:name w:val="xl115"/>
    <w:basedOn w:val="Normale"/>
    <w:rsid w:val="00684BB7"/>
    <w:pPr>
      <w:widowControl/>
      <w:pBdr>
        <w:top w:val="single" w:sz="4" w:space="0" w:color="auto"/>
        <w:left w:val="single" w:sz="4" w:space="0" w:color="auto"/>
        <w:bottom w:val="single" w:sz="4" w:space="0" w:color="auto"/>
        <w:right w:val="single" w:sz="4" w:space="0" w:color="auto"/>
      </w:pBdr>
      <w:shd w:val="clear" w:color="000000" w:fill="A5A5A5"/>
      <w:suppressAutoHyphens w:val="0"/>
      <w:spacing w:before="100" w:beforeAutospacing="1" w:after="100" w:afterAutospacing="1"/>
      <w:jc w:val="center"/>
      <w:textAlignment w:val="center"/>
    </w:pPr>
    <w:rPr>
      <w:sz w:val="24"/>
      <w:szCs w:val="24"/>
      <w:lang w:eastAsia="it-IT"/>
    </w:rPr>
  </w:style>
  <w:style w:type="paragraph" w:customStyle="1" w:styleId="xl116">
    <w:name w:val="xl116"/>
    <w:basedOn w:val="Normale"/>
    <w:rsid w:val="00684BB7"/>
    <w:pPr>
      <w:widowControl/>
      <w:pBdr>
        <w:left w:val="single" w:sz="4" w:space="0" w:color="auto"/>
        <w:right w:val="single" w:sz="4" w:space="0" w:color="auto"/>
      </w:pBdr>
      <w:shd w:val="clear" w:color="000000" w:fill="BFBFBF"/>
      <w:suppressAutoHyphens w:val="0"/>
      <w:spacing w:before="100" w:beforeAutospacing="1" w:after="100" w:afterAutospacing="1"/>
      <w:jc w:val="center"/>
      <w:textAlignment w:val="center"/>
    </w:pPr>
    <w:rPr>
      <w:b/>
      <w:bCs/>
      <w:sz w:val="24"/>
      <w:szCs w:val="24"/>
      <w:lang w:eastAsia="it-IT"/>
    </w:rPr>
  </w:style>
  <w:style w:type="paragraph" w:customStyle="1" w:styleId="xl117">
    <w:name w:val="xl117"/>
    <w:basedOn w:val="Normale"/>
    <w:rsid w:val="00684BB7"/>
    <w:pPr>
      <w:widowControl/>
      <w:pBdr>
        <w:left w:val="single" w:sz="4" w:space="0" w:color="auto"/>
        <w:right w:val="single" w:sz="4" w:space="0" w:color="auto"/>
      </w:pBdr>
      <w:shd w:val="clear" w:color="000000" w:fill="A5A5A5"/>
      <w:suppressAutoHyphens w:val="0"/>
      <w:spacing w:before="100" w:beforeAutospacing="1" w:after="100" w:afterAutospacing="1"/>
      <w:jc w:val="center"/>
      <w:textAlignment w:val="center"/>
    </w:pPr>
    <w:rPr>
      <w:sz w:val="24"/>
      <w:szCs w:val="24"/>
      <w:lang w:eastAsia="it-IT"/>
    </w:rPr>
  </w:style>
  <w:style w:type="paragraph" w:customStyle="1" w:styleId="xl118">
    <w:name w:val="xl118"/>
    <w:basedOn w:val="Normale"/>
    <w:rsid w:val="00684BB7"/>
    <w:pPr>
      <w:widowControl/>
      <w:pBdr>
        <w:left w:val="single" w:sz="4" w:space="0" w:color="auto"/>
        <w:bottom w:val="single" w:sz="4" w:space="0" w:color="auto"/>
        <w:right w:val="single" w:sz="4" w:space="0" w:color="auto"/>
      </w:pBdr>
      <w:shd w:val="clear" w:color="000000" w:fill="A5A5A5"/>
      <w:suppressAutoHyphens w:val="0"/>
      <w:spacing w:before="100" w:beforeAutospacing="1" w:after="100" w:afterAutospacing="1"/>
      <w:jc w:val="center"/>
      <w:textAlignment w:val="center"/>
    </w:pPr>
    <w:rPr>
      <w:sz w:val="24"/>
      <w:szCs w:val="24"/>
      <w:lang w:eastAsia="it-IT"/>
    </w:rPr>
  </w:style>
  <w:style w:type="paragraph" w:customStyle="1" w:styleId="xl119">
    <w:name w:val="xl119"/>
    <w:basedOn w:val="Normale"/>
    <w:rsid w:val="00684BB7"/>
    <w:pPr>
      <w:widowControl/>
      <w:pBdr>
        <w:left w:val="single" w:sz="4" w:space="0" w:color="auto"/>
        <w:right w:val="single" w:sz="4" w:space="0" w:color="auto"/>
      </w:pBdr>
      <w:shd w:val="clear" w:color="000000" w:fill="A5A5A5"/>
      <w:suppressAutoHyphens w:val="0"/>
      <w:spacing w:before="100" w:beforeAutospacing="1" w:after="100" w:afterAutospacing="1"/>
      <w:jc w:val="center"/>
      <w:textAlignment w:val="center"/>
    </w:pPr>
    <w:rPr>
      <w:b/>
      <w:bCs/>
      <w:sz w:val="24"/>
      <w:szCs w:val="24"/>
      <w:lang w:eastAsia="it-IT"/>
    </w:rPr>
  </w:style>
  <w:style w:type="paragraph" w:customStyle="1" w:styleId="xl120">
    <w:name w:val="xl120"/>
    <w:basedOn w:val="Normale"/>
    <w:rsid w:val="00684BB7"/>
    <w:pPr>
      <w:widowControl/>
      <w:pBdr>
        <w:left w:val="single" w:sz="4" w:space="0" w:color="auto"/>
        <w:bottom w:val="single" w:sz="4" w:space="0" w:color="auto"/>
        <w:right w:val="single" w:sz="4" w:space="0" w:color="auto"/>
      </w:pBdr>
      <w:shd w:val="clear" w:color="000000" w:fill="A5A5A5"/>
      <w:suppressAutoHyphens w:val="0"/>
      <w:spacing w:before="100" w:beforeAutospacing="1" w:after="100" w:afterAutospacing="1"/>
      <w:jc w:val="center"/>
      <w:textAlignment w:val="center"/>
    </w:pPr>
    <w:rPr>
      <w:b/>
      <w:bCs/>
      <w:sz w:val="24"/>
      <w:szCs w:val="24"/>
      <w:lang w:eastAsia="it-IT"/>
    </w:rPr>
  </w:style>
  <w:style w:type="paragraph" w:customStyle="1" w:styleId="xl121">
    <w:name w:val="xl121"/>
    <w:basedOn w:val="Normale"/>
    <w:rsid w:val="00684BB7"/>
    <w:pPr>
      <w:widowControl/>
      <w:shd w:val="clear" w:color="000000" w:fill="FFFFFF"/>
      <w:suppressAutoHyphens w:val="0"/>
      <w:spacing w:before="100" w:beforeAutospacing="1" w:after="100" w:afterAutospacing="1"/>
      <w:textAlignment w:val="center"/>
    </w:pPr>
    <w:rPr>
      <w:sz w:val="24"/>
      <w:szCs w:val="24"/>
      <w:lang w:eastAsia="it-IT"/>
    </w:rPr>
  </w:style>
  <w:style w:type="paragraph" w:customStyle="1" w:styleId="xl122">
    <w:name w:val="xl122"/>
    <w:basedOn w:val="Normale"/>
    <w:rsid w:val="00684BB7"/>
    <w:pPr>
      <w:widowControl/>
      <w:pBdr>
        <w:left w:val="single" w:sz="4" w:space="0" w:color="auto"/>
        <w:right w:val="single" w:sz="4" w:space="0" w:color="auto"/>
      </w:pBdr>
      <w:shd w:val="clear" w:color="000000" w:fill="FFFFFF"/>
      <w:suppressAutoHyphens w:val="0"/>
      <w:spacing w:before="100" w:beforeAutospacing="1" w:after="100" w:afterAutospacing="1"/>
      <w:textAlignment w:val="center"/>
    </w:pPr>
    <w:rPr>
      <w:sz w:val="24"/>
      <w:szCs w:val="24"/>
      <w:lang w:eastAsia="it-IT"/>
    </w:rPr>
  </w:style>
  <w:style w:type="paragraph" w:customStyle="1" w:styleId="xl123">
    <w:name w:val="xl123"/>
    <w:basedOn w:val="Normale"/>
    <w:rsid w:val="00684BB7"/>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sz w:val="24"/>
      <w:szCs w:val="24"/>
      <w:lang w:eastAsia="it-IT"/>
    </w:rPr>
  </w:style>
  <w:style w:type="paragraph" w:customStyle="1" w:styleId="xl124">
    <w:name w:val="xl124"/>
    <w:basedOn w:val="Normale"/>
    <w:rsid w:val="00684BB7"/>
    <w:pPr>
      <w:widowControl/>
      <w:pBdr>
        <w:left w:val="single" w:sz="4" w:space="0" w:color="auto"/>
        <w:right w:val="single" w:sz="4" w:space="0" w:color="auto"/>
      </w:pBdr>
      <w:shd w:val="clear" w:color="000000" w:fill="FFFFFF"/>
      <w:suppressAutoHyphens w:val="0"/>
      <w:spacing w:before="100" w:beforeAutospacing="1" w:after="100" w:afterAutospacing="1"/>
      <w:textAlignment w:val="center"/>
    </w:pPr>
    <w:rPr>
      <w:sz w:val="24"/>
      <w:szCs w:val="24"/>
      <w:lang w:eastAsia="it-IT"/>
    </w:rPr>
  </w:style>
  <w:style w:type="paragraph" w:customStyle="1" w:styleId="xl125">
    <w:name w:val="xl125"/>
    <w:basedOn w:val="Normale"/>
    <w:rsid w:val="00684BB7"/>
    <w:pPr>
      <w:widowControl/>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4"/>
      <w:szCs w:val="24"/>
      <w:lang w:eastAsia="it-IT"/>
    </w:rPr>
  </w:style>
  <w:style w:type="paragraph" w:customStyle="1" w:styleId="xl126">
    <w:name w:val="xl126"/>
    <w:basedOn w:val="Normale"/>
    <w:rsid w:val="00684BB7"/>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24"/>
      <w:szCs w:val="24"/>
      <w:lang w:eastAsia="it-IT"/>
    </w:rPr>
  </w:style>
  <w:style w:type="paragraph" w:customStyle="1" w:styleId="xl127">
    <w:name w:val="xl127"/>
    <w:basedOn w:val="Normale"/>
    <w:rsid w:val="00684BB7"/>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4"/>
      <w:szCs w:val="24"/>
      <w:lang w:eastAsia="it-IT"/>
    </w:rPr>
  </w:style>
  <w:style w:type="paragraph" w:customStyle="1" w:styleId="xl128">
    <w:name w:val="xl128"/>
    <w:basedOn w:val="Normale"/>
    <w:rsid w:val="00684BB7"/>
    <w:pPr>
      <w:widowControl/>
      <w:pBdr>
        <w:top w:val="single" w:sz="4" w:space="0" w:color="auto"/>
        <w:left w:val="single" w:sz="4" w:space="0" w:color="auto"/>
        <w:bottom w:val="single" w:sz="4" w:space="0" w:color="auto"/>
      </w:pBdr>
      <w:shd w:val="clear" w:color="000000" w:fill="F2F2F2"/>
      <w:suppressAutoHyphens w:val="0"/>
      <w:spacing w:before="100" w:beforeAutospacing="1" w:after="100" w:afterAutospacing="1"/>
      <w:jc w:val="center"/>
      <w:textAlignment w:val="center"/>
    </w:pPr>
    <w:rPr>
      <w:b/>
      <w:bCs/>
      <w:sz w:val="24"/>
      <w:szCs w:val="24"/>
      <w:lang w:eastAsia="it-IT"/>
    </w:rPr>
  </w:style>
  <w:style w:type="paragraph" w:customStyle="1" w:styleId="xl129">
    <w:name w:val="xl129"/>
    <w:basedOn w:val="Normale"/>
    <w:rsid w:val="00684BB7"/>
    <w:pPr>
      <w:widowControl/>
      <w:pBdr>
        <w:top w:val="single" w:sz="4" w:space="0" w:color="auto"/>
        <w:bottom w:val="single" w:sz="4" w:space="0" w:color="auto"/>
      </w:pBdr>
      <w:shd w:val="clear" w:color="000000" w:fill="F2F2F2"/>
      <w:suppressAutoHyphens w:val="0"/>
      <w:spacing w:before="100" w:beforeAutospacing="1" w:after="100" w:afterAutospacing="1"/>
      <w:jc w:val="center"/>
      <w:textAlignment w:val="center"/>
    </w:pPr>
    <w:rPr>
      <w:b/>
      <w:bCs/>
      <w:sz w:val="24"/>
      <w:szCs w:val="24"/>
      <w:lang w:eastAsia="it-IT"/>
    </w:rPr>
  </w:style>
</w:styles>
</file>

<file path=word/webSettings.xml><?xml version="1.0" encoding="utf-8"?>
<w:webSettings xmlns:r="http://schemas.openxmlformats.org/officeDocument/2006/relationships" xmlns:w="http://schemas.openxmlformats.org/wordprocessingml/2006/main">
  <w:divs>
    <w:div w:id="796798331">
      <w:bodyDiv w:val="1"/>
      <w:marLeft w:val="0"/>
      <w:marRight w:val="0"/>
      <w:marTop w:val="0"/>
      <w:marBottom w:val="0"/>
      <w:divBdr>
        <w:top w:val="none" w:sz="0" w:space="0" w:color="auto"/>
        <w:left w:val="none" w:sz="0" w:space="0" w:color="auto"/>
        <w:bottom w:val="none" w:sz="0" w:space="0" w:color="auto"/>
        <w:right w:val="none" w:sz="0" w:space="0" w:color="auto"/>
      </w:divBdr>
    </w:div>
    <w:div w:id="1332485712">
      <w:marLeft w:val="0"/>
      <w:marRight w:val="0"/>
      <w:marTop w:val="0"/>
      <w:marBottom w:val="0"/>
      <w:divBdr>
        <w:top w:val="none" w:sz="0" w:space="0" w:color="auto"/>
        <w:left w:val="none" w:sz="0" w:space="0" w:color="auto"/>
        <w:bottom w:val="none" w:sz="0" w:space="0" w:color="auto"/>
        <w:right w:val="none" w:sz="0" w:space="0" w:color="auto"/>
      </w:divBdr>
    </w:div>
    <w:div w:id="1332485713">
      <w:marLeft w:val="0"/>
      <w:marRight w:val="0"/>
      <w:marTop w:val="0"/>
      <w:marBottom w:val="0"/>
      <w:divBdr>
        <w:top w:val="none" w:sz="0" w:space="0" w:color="auto"/>
        <w:left w:val="none" w:sz="0" w:space="0" w:color="auto"/>
        <w:bottom w:val="none" w:sz="0" w:space="0" w:color="auto"/>
        <w:right w:val="none" w:sz="0" w:space="0" w:color="auto"/>
      </w:divBdr>
    </w:div>
    <w:div w:id="1332485714">
      <w:marLeft w:val="0"/>
      <w:marRight w:val="0"/>
      <w:marTop w:val="0"/>
      <w:marBottom w:val="0"/>
      <w:divBdr>
        <w:top w:val="none" w:sz="0" w:space="0" w:color="auto"/>
        <w:left w:val="none" w:sz="0" w:space="0" w:color="auto"/>
        <w:bottom w:val="none" w:sz="0" w:space="0" w:color="auto"/>
        <w:right w:val="none" w:sz="0" w:space="0" w:color="auto"/>
      </w:divBdr>
    </w:div>
    <w:div w:id="1332485715">
      <w:marLeft w:val="0"/>
      <w:marRight w:val="0"/>
      <w:marTop w:val="0"/>
      <w:marBottom w:val="0"/>
      <w:divBdr>
        <w:top w:val="none" w:sz="0" w:space="0" w:color="auto"/>
        <w:left w:val="none" w:sz="0" w:space="0" w:color="auto"/>
        <w:bottom w:val="none" w:sz="0" w:space="0" w:color="auto"/>
        <w:right w:val="none" w:sz="0" w:space="0" w:color="auto"/>
      </w:divBdr>
    </w:div>
    <w:div w:id="1332485716">
      <w:marLeft w:val="0"/>
      <w:marRight w:val="0"/>
      <w:marTop w:val="0"/>
      <w:marBottom w:val="0"/>
      <w:divBdr>
        <w:top w:val="none" w:sz="0" w:space="0" w:color="auto"/>
        <w:left w:val="none" w:sz="0" w:space="0" w:color="auto"/>
        <w:bottom w:val="none" w:sz="0" w:space="0" w:color="auto"/>
        <w:right w:val="none" w:sz="0" w:space="0" w:color="auto"/>
      </w:divBdr>
    </w:div>
    <w:div w:id="1332485717">
      <w:marLeft w:val="0"/>
      <w:marRight w:val="0"/>
      <w:marTop w:val="0"/>
      <w:marBottom w:val="0"/>
      <w:divBdr>
        <w:top w:val="none" w:sz="0" w:space="0" w:color="auto"/>
        <w:left w:val="none" w:sz="0" w:space="0" w:color="auto"/>
        <w:bottom w:val="none" w:sz="0" w:space="0" w:color="auto"/>
        <w:right w:val="none" w:sz="0" w:space="0" w:color="auto"/>
      </w:divBdr>
    </w:div>
    <w:div w:id="1332485718">
      <w:marLeft w:val="0"/>
      <w:marRight w:val="0"/>
      <w:marTop w:val="0"/>
      <w:marBottom w:val="0"/>
      <w:divBdr>
        <w:top w:val="none" w:sz="0" w:space="0" w:color="auto"/>
        <w:left w:val="none" w:sz="0" w:space="0" w:color="auto"/>
        <w:bottom w:val="none" w:sz="0" w:space="0" w:color="auto"/>
        <w:right w:val="none" w:sz="0" w:space="0" w:color="auto"/>
      </w:divBdr>
    </w:div>
    <w:div w:id="148638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42</Pages>
  <Words>11713</Words>
  <Characters>69749</Characters>
  <Application>Microsoft Office Word</Application>
  <DocSecurity>0</DocSecurity>
  <Lines>581</Lines>
  <Paragraphs>162</Paragraphs>
  <ScaleCrop>false</ScaleCrop>
  <Company>HP</Company>
  <LinksUpToDate>false</LinksUpToDate>
  <CharactersWithSpaces>81300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 Servizi Amministrativi Territoriali s</dc:title>
  <dc:creator>Fabrizio</dc:creator>
  <cp:lastModifiedBy>foddone</cp:lastModifiedBy>
  <cp:revision>3</cp:revision>
  <cp:lastPrinted>2016-02-03T08:40:00Z</cp:lastPrinted>
  <dcterms:created xsi:type="dcterms:W3CDTF">2017-11-29T08:35:00Z</dcterms:created>
  <dcterms:modified xsi:type="dcterms:W3CDTF">2019-03-11T09:05:00Z</dcterms:modified>
</cp:coreProperties>
</file>