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EA0" w:rsidRPr="00336E4F" w:rsidRDefault="00A41EA0" w:rsidP="00A41EA0">
      <w:pPr>
        <w:spacing w:after="200" w:line="276" w:lineRule="auto"/>
        <w:jc w:val="center"/>
        <w:outlineLvl w:val="0"/>
        <w:rPr>
          <w:rFonts w:ascii="Calibri" w:hAnsi="Calibri" w:cs="Calibri"/>
          <w:b/>
          <w:i/>
          <w:sz w:val="26"/>
          <w:szCs w:val="26"/>
        </w:rPr>
      </w:pPr>
      <w:r w:rsidRPr="00336E4F">
        <w:rPr>
          <w:rFonts w:ascii="Calibri" w:hAnsi="Calibri" w:cs="Calibri"/>
          <w:b/>
          <w:i/>
          <w:sz w:val="26"/>
          <w:szCs w:val="26"/>
        </w:rPr>
        <w:t xml:space="preserve">SAT Servizi Amministrativi Territoriali </w:t>
      </w:r>
      <w:proofErr w:type="spellStart"/>
      <w:r w:rsidRPr="00336E4F">
        <w:rPr>
          <w:rFonts w:ascii="Calibri" w:hAnsi="Calibri" w:cs="Calibri"/>
          <w:b/>
          <w:i/>
          <w:sz w:val="26"/>
          <w:szCs w:val="26"/>
        </w:rPr>
        <w:t>s.c.r.l.</w:t>
      </w:r>
      <w:proofErr w:type="spellEnd"/>
    </w:p>
    <w:p w:rsidR="009C7BE2" w:rsidRPr="00336E4F" w:rsidRDefault="009C7BE2" w:rsidP="00C50740">
      <w:pPr>
        <w:spacing w:after="200" w:line="276" w:lineRule="auto"/>
        <w:jc w:val="center"/>
        <w:rPr>
          <w:rFonts w:ascii="Calibri" w:hAnsi="Calibri" w:cs="Calibri"/>
          <w:b/>
          <w:i/>
          <w:sz w:val="26"/>
          <w:szCs w:val="26"/>
        </w:rPr>
      </w:pPr>
    </w:p>
    <w:p w:rsidR="009C7BE2" w:rsidRPr="00336E4F" w:rsidRDefault="009C7BE2" w:rsidP="00C50740">
      <w:pPr>
        <w:spacing w:after="200" w:line="276" w:lineRule="auto"/>
        <w:jc w:val="center"/>
        <w:rPr>
          <w:rFonts w:ascii="Calibri" w:hAnsi="Calibri" w:cs="Calibri"/>
          <w:b/>
          <w:i/>
          <w:sz w:val="24"/>
          <w:szCs w:val="24"/>
        </w:rPr>
      </w:pPr>
    </w:p>
    <w:p w:rsidR="00A41EA0" w:rsidRPr="00336E4F" w:rsidRDefault="00A41EA0" w:rsidP="00C50740">
      <w:pPr>
        <w:spacing w:after="200" w:line="276" w:lineRule="auto"/>
        <w:jc w:val="center"/>
        <w:rPr>
          <w:rFonts w:ascii="Calibri" w:hAnsi="Calibri" w:cs="Calibri"/>
          <w:b/>
          <w:i/>
          <w:sz w:val="24"/>
          <w:szCs w:val="24"/>
        </w:rPr>
      </w:pPr>
    </w:p>
    <w:p w:rsidR="009C7BE2" w:rsidRPr="00336E4F" w:rsidRDefault="009C7BE2" w:rsidP="00C50740">
      <w:pPr>
        <w:spacing w:after="200" w:line="276" w:lineRule="auto"/>
        <w:jc w:val="center"/>
        <w:rPr>
          <w:rFonts w:ascii="Calibri" w:hAnsi="Calibri" w:cs="Calibri"/>
          <w:b/>
          <w:i/>
          <w:sz w:val="32"/>
          <w:szCs w:val="32"/>
        </w:rPr>
      </w:pPr>
    </w:p>
    <w:p w:rsidR="009C7BE2" w:rsidRPr="00336E4F" w:rsidRDefault="009C7BE2" w:rsidP="009B2A80">
      <w:pPr>
        <w:spacing w:after="200" w:line="276" w:lineRule="auto"/>
        <w:jc w:val="center"/>
        <w:outlineLvl w:val="0"/>
        <w:rPr>
          <w:rFonts w:ascii="Calibri" w:hAnsi="Calibri" w:cs="Calibri"/>
          <w:b/>
          <w:i/>
          <w:sz w:val="32"/>
          <w:szCs w:val="32"/>
        </w:rPr>
      </w:pPr>
      <w:r w:rsidRPr="00336E4F">
        <w:rPr>
          <w:rFonts w:ascii="Calibri" w:hAnsi="Calibri" w:cs="Calibri"/>
          <w:b/>
          <w:i/>
          <w:sz w:val="32"/>
          <w:szCs w:val="32"/>
        </w:rPr>
        <w:t>PIANO TRIENNALE DI PREVENZIONE DELLA CORRUZIONE</w:t>
      </w:r>
      <w:r w:rsidR="00F24315" w:rsidRPr="00336E4F">
        <w:rPr>
          <w:rFonts w:ascii="Calibri" w:hAnsi="Calibri" w:cs="Calibri"/>
          <w:b/>
          <w:i/>
          <w:sz w:val="32"/>
          <w:szCs w:val="32"/>
        </w:rPr>
        <w:t xml:space="preserve"> E DELLA TRASPARENZA</w:t>
      </w:r>
    </w:p>
    <w:p w:rsidR="009C7BE2" w:rsidRPr="00336E4F" w:rsidRDefault="009C7BE2" w:rsidP="00C50740">
      <w:pPr>
        <w:spacing w:after="200" w:line="276" w:lineRule="auto"/>
        <w:jc w:val="center"/>
        <w:rPr>
          <w:rFonts w:ascii="Calibri" w:hAnsi="Calibri" w:cs="Calibri"/>
          <w:b/>
          <w:i/>
          <w:sz w:val="32"/>
          <w:szCs w:val="32"/>
        </w:rPr>
      </w:pPr>
      <w:r w:rsidRPr="00336E4F">
        <w:rPr>
          <w:rFonts w:ascii="Calibri" w:hAnsi="Calibri" w:cs="Calibri"/>
          <w:b/>
          <w:i/>
          <w:sz w:val="32"/>
          <w:szCs w:val="32"/>
        </w:rPr>
        <w:t>20</w:t>
      </w:r>
      <w:r w:rsidR="006159DD">
        <w:rPr>
          <w:rFonts w:ascii="Calibri" w:hAnsi="Calibri" w:cs="Calibri"/>
          <w:b/>
          <w:i/>
          <w:sz w:val="32"/>
          <w:szCs w:val="32"/>
        </w:rPr>
        <w:t>20</w:t>
      </w:r>
      <w:r w:rsidRPr="00336E4F">
        <w:rPr>
          <w:rFonts w:ascii="Calibri" w:hAnsi="Calibri" w:cs="Calibri"/>
          <w:b/>
          <w:i/>
          <w:sz w:val="32"/>
          <w:szCs w:val="32"/>
        </w:rPr>
        <w:t>-20</w:t>
      </w:r>
      <w:r w:rsidR="006159DD">
        <w:rPr>
          <w:rFonts w:ascii="Calibri" w:hAnsi="Calibri" w:cs="Calibri"/>
          <w:b/>
          <w:i/>
          <w:sz w:val="32"/>
          <w:szCs w:val="32"/>
        </w:rPr>
        <w:t>22</w:t>
      </w:r>
    </w:p>
    <w:p w:rsidR="009C7BE2" w:rsidRPr="00336E4F" w:rsidRDefault="009C7BE2" w:rsidP="0039214E">
      <w:pPr>
        <w:jc w:val="center"/>
        <w:rPr>
          <w:rFonts w:asciiTheme="minorHAnsi" w:hAnsiTheme="minorHAnsi" w:cstheme="minorHAnsi"/>
          <w:b/>
          <w:i/>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9C7BE2" w:rsidRPr="00336E4F" w:rsidRDefault="009C7BE2" w:rsidP="0039214E">
      <w:pPr>
        <w:jc w:val="center"/>
        <w:rPr>
          <w:rFonts w:asciiTheme="minorHAnsi" w:hAnsiTheme="minorHAnsi" w:cstheme="minorHAnsi"/>
          <w:b/>
          <w:i/>
          <w:sz w:val="24"/>
          <w:szCs w:val="24"/>
        </w:rPr>
      </w:pPr>
      <w:r w:rsidRPr="00336E4F">
        <w:rPr>
          <w:rFonts w:asciiTheme="minorHAnsi" w:hAnsiTheme="minorHAnsi" w:cstheme="minorHAnsi"/>
          <w:b/>
          <w:i/>
          <w:sz w:val="24"/>
          <w:szCs w:val="24"/>
        </w:rPr>
        <w:t>(L. 190/2012 - Disposizioni per la prevenzione e la repressione della corruzione e dell'illegalità nella pubblica amministrazione)</w:t>
      </w:r>
    </w:p>
    <w:p w:rsidR="009C7BE2" w:rsidRPr="00336E4F" w:rsidRDefault="009C7BE2" w:rsidP="0039214E">
      <w:pPr>
        <w:jc w:val="center"/>
        <w:rPr>
          <w:rFonts w:asciiTheme="minorHAnsi" w:hAnsiTheme="minorHAnsi" w:cstheme="minorHAnsi"/>
          <w:b/>
          <w:i/>
          <w:sz w:val="24"/>
          <w:szCs w:val="24"/>
        </w:rPr>
      </w:pPr>
    </w:p>
    <w:p w:rsidR="009C7BE2" w:rsidRPr="00336E4F" w:rsidRDefault="009C7BE2" w:rsidP="0039214E">
      <w:pPr>
        <w:jc w:val="center"/>
        <w:rPr>
          <w:rFonts w:asciiTheme="minorHAnsi" w:hAnsiTheme="minorHAnsi" w:cstheme="minorHAnsi"/>
          <w:b/>
          <w:i/>
          <w:sz w:val="24"/>
          <w:szCs w:val="24"/>
        </w:rPr>
      </w:pPr>
    </w:p>
    <w:p w:rsidR="009C7BE2" w:rsidRPr="00336E4F" w:rsidRDefault="009C7BE2" w:rsidP="0039214E">
      <w:pPr>
        <w:jc w:val="center"/>
        <w:rPr>
          <w:rFonts w:asciiTheme="minorHAnsi" w:hAnsiTheme="minorHAnsi" w:cstheme="minorHAnsi"/>
          <w:b/>
          <w:i/>
          <w:sz w:val="24"/>
          <w:szCs w:val="24"/>
        </w:rPr>
      </w:pPr>
    </w:p>
    <w:p w:rsidR="0039214E" w:rsidRPr="00ED1666" w:rsidRDefault="0039214E" w:rsidP="00ED1666">
      <w:pPr>
        <w:rPr>
          <w:rFonts w:asciiTheme="minorHAnsi" w:hAnsiTheme="minorHAnsi" w:cstheme="minorHAnsi"/>
          <w:b/>
          <w:i/>
          <w:sz w:val="16"/>
          <w:szCs w:val="16"/>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9C7BE2" w:rsidRPr="00336E4F" w:rsidRDefault="009C7BE2" w:rsidP="0039214E">
      <w:pPr>
        <w:jc w:val="center"/>
        <w:rPr>
          <w:rFonts w:asciiTheme="minorHAnsi" w:hAnsiTheme="minorHAnsi" w:cstheme="minorHAnsi"/>
          <w:b/>
          <w:i/>
          <w:sz w:val="24"/>
          <w:szCs w:val="24"/>
        </w:rPr>
      </w:pPr>
    </w:p>
    <w:p w:rsidR="009C7BE2" w:rsidRPr="00336E4F" w:rsidRDefault="009C7BE2" w:rsidP="0039214E">
      <w:pPr>
        <w:jc w:val="center"/>
        <w:rPr>
          <w:rFonts w:asciiTheme="minorHAnsi" w:hAnsiTheme="minorHAnsi" w:cstheme="minorHAnsi"/>
          <w:b/>
          <w:i/>
          <w:color w:val="000000"/>
          <w:spacing w:val="-7"/>
          <w:w w:val="105"/>
          <w:sz w:val="24"/>
        </w:rPr>
      </w:pPr>
      <w:r w:rsidRPr="00336E4F">
        <w:rPr>
          <w:rFonts w:asciiTheme="minorHAnsi" w:hAnsiTheme="minorHAnsi" w:cstheme="minorHAnsi"/>
          <w:b/>
          <w:i/>
          <w:color w:val="000000"/>
          <w:spacing w:val="-7"/>
          <w:w w:val="105"/>
          <w:sz w:val="24"/>
        </w:rPr>
        <w:t xml:space="preserve">adottato dall'amministratore unico in data </w:t>
      </w:r>
      <w:r w:rsidR="003E2F03" w:rsidRPr="00AE2FDD">
        <w:rPr>
          <w:rFonts w:asciiTheme="minorHAnsi" w:hAnsiTheme="minorHAnsi" w:cstheme="minorHAnsi"/>
          <w:b/>
          <w:i/>
          <w:color w:val="000000"/>
          <w:spacing w:val="-7"/>
          <w:w w:val="105"/>
          <w:sz w:val="24"/>
        </w:rPr>
        <w:t>2</w:t>
      </w:r>
      <w:r w:rsidR="00666CA3" w:rsidRPr="00AE2FDD">
        <w:rPr>
          <w:rFonts w:asciiTheme="minorHAnsi" w:hAnsiTheme="minorHAnsi" w:cstheme="minorHAnsi"/>
          <w:b/>
          <w:i/>
          <w:color w:val="000000"/>
          <w:spacing w:val="-7"/>
          <w:w w:val="105"/>
          <w:sz w:val="24"/>
        </w:rPr>
        <w:t>9</w:t>
      </w:r>
      <w:r w:rsidR="003E2F03" w:rsidRPr="00AE2FDD">
        <w:rPr>
          <w:rFonts w:asciiTheme="minorHAnsi" w:hAnsiTheme="minorHAnsi" w:cstheme="minorHAnsi"/>
          <w:b/>
          <w:i/>
          <w:color w:val="000000"/>
          <w:spacing w:val="-7"/>
          <w:w w:val="105"/>
          <w:sz w:val="24"/>
        </w:rPr>
        <w:t>/01/20</w:t>
      </w:r>
      <w:r w:rsidR="00AE2FDD" w:rsidRPr="00AE2FDD">
        <w:rPr>
          <w:rFonts w:asciiTheme="minorHAnsi" w:hAnsiTheme="minorHAnsi" w:cstheme="minorHAnsi"/>
          <w:b/>
          <w:i/>
          <w:color w:val="000000"/>
          <w:spacing w:val="-7"/>
          <w:w w:val="105"/>
          <w:sz w:val="24"/>
        </w:rPr>
        <w:t>20</w:t>
      </w:r>
    </w:p>
    <w:p w:rsidR="009C7BE2" w:rsidRPr="00336E4F" w:rsidRDefault="009C7BE2" w:rsidP="00C50740">
      <w:pPr>
        <w:spacing w:after="200" w:line="276" w:lineRule="auto"/>
        <w:jc w:val="center"/>
        <w:rPr>
          <w:rFonts w:ascii="Calibri" w:hAnsi="Calibri" w:cs="Calibri"/>
          <w:b/>
          <w:i/>
          <w:sz w:val="24"/>
          <w:szCs w:val="24"/>
        </w:rPr>
      </w:pPr>
    </w:p>
    <w:p w:rsidR="009C7BE2" w:rsidRPr="00336E4F" w:rsidRDefault="009C7BE2" w:rsidP="00C50740">
      <w:pPr>
        <w:spacing w:after="200" w:line="276" w:lineRule="auto"/>
        <w:jc w:val="center"/>
        <w:rPr>
          <w:rFonts w:ascii="Calibri" w:hAnsi="Calibri" w:cs="Calibri"/>
          <w:b/>
          <w:i/>
          <w:sz w:val="24"/>
          <w:szCs w:val="24"/>
        </w:rPr>
      </w:pPr>
    </w:p>
    <w:p w:rsidR="009C7BE2" w:rsidRPr="00336E4F" w:rsidRDefault="009C7BE2" w:rsidP="00C50740">
      <w:pPr>
        <w:spacing w:after="200" w:line="276" w:lineRule="auto"/>
        <w:jc w:val="center"/>
        <w:rPr>
          <w:rFonts w:ascii="Calibri" w:hAnsi="Calibri" w:cs="Calibri"/>
          <w:b/>
          <w:i/>
          <w:sz w:val="24"/>
          <w:szCs w:val="24"/>
        </w:rPr>
      </w:pPr>
    </w:p>
    <w:p w:rsidR="009C7BE2" w:rsidRPr="00336E4F" w:rsidRDefault="009C7BE2" w:rsidP="0039214E">
      <w:pPr>
        <w:widowControl/>
        <w:autoSpaceDE w:val="0"/>
        <w:spacing w:line="276" w:lineRule="auto"/>
        <w:jc w:val="both"/>
        <w:outlineLvl w:val="0"/>
        <w:rPr>
          <w:rFonts w:ascii="Calibri" w:hAnsi="Calibri" w:cs="Calibri"/>
          <w:b/>
          <w:i/>
          <w:sz w:val="24"/>
          <w:szCs w:val="24"/>
        </w:rPr>
      </w:pPr>
      <w:r w:rsidRPr="00336E4F">
        <w:rPr>
          <w:rFonts w:ascii="Calibri" w:hAnsi="Calibri" w:cs="Calibri"/>
          <w:b/>
          <w:i/>
          <w:sz w:val="24"/>
          <w:szCs w:val="24"/>
        </w:rPr>
        <w:br w:type="page"/>
      </w:r>
      <w:r w:rsidRPr="00336E4F">
        <w:rPr>
          <w:rFonts w:ascii="Calibri" w:hAnsi="Calibri" w:cs="Calibri"/>
          <w:b/>
          <w:i/>
          <w:sz w:val="24"/>
          <w:szCs w:val="24"/>
        </w:rPr>
        <w:lastRenderedPageBreak/>
        <w:t>Introduzione</w:t>
      </w:r>
    </w:p>
    <w:p w:rsidR="0039214E" w:rsidRPr="00336E4F" w:rsidRDefault="0039214E" w:rsidP="0039214E"/>
    <w:p w:rsidR="009C7BE2" w:rsidRPr="00336E4F" w:rsidRDefault="009C7BE2" w:rsidP="00BC1596">
      <w:pPr>
        <w:spacing w:after="200" w:line="276" w:lineRule="auto"/>
        <w:jc w:val="both"/>
        <w:rPr>
          <w:rFonts w:ascii="Calibri" w:hAnsi="Calibri" w:cs="Calibri"/>
          <w:i/>
          <w:sz w:val="24"/>
          <w:szCs w:val="24"/>
        </w:rPr>
      </w:pPr>
      <w:r w:rsidRPr="00336E4F">
        <w:rPr>
          <w:rFonts w:ascii="Calibri" w:hAnsi="Calibri" w:cs="Calibri"/>
          <w:i/>
          <w:sz w:val="24"/>
          <w:szCs w:val="24"/>
        </w:rPr>
        <w:t xml:space="preserve">Il presente documento rappresenta il Piano Triennale di Prevenzione della Corruzione </w:t>
      </w:r>
      <w:r w:rsidR="00DC77EA" w:rsidRPr="00336E4F">
        <w:rPr>
          <w:rFonts w:ascii="Calibri" w:hAnsi="Calibri" w:cs="Calibri"/>
          <w:i/>
          <w:sz w:val="24"/>
          <w:szCs w:val="24"/>
        </w:rPr>
        <w:t xml:space="preserve">e della Trasparenza </w:t>
      </w:r>
      <w:r w:rsidRPr="00336E4F">
        <w:rPr>
          <w:rFonts w:ascii="Calibri" w:hAnsi="Calibri" w:cs="Calibri"/>
          <w:i/>
          <w:sz w:val="24"/>
          <w:szCs w:val="24"/>
        </w:rPr>
        <w:t>(PTPC</w:t>
      </w:r>
      <w:r w:rsidR="00DC77EA" w:rsidRPr="00336E4F">
        <w:rPr>
          <w:rFonts w:ascii="Calibri" w:hAnsi="Calibri" w:cs="Calibri"/>
          <w:i/>
          <w:sz w:val="24"/>
          <w:szCs w:val="24"/>
        </w:rPr>
        <w:t>T</w:t>
      </w:r>
      <w:r w:rsidRPr="00336E4F">
        <w:rPr>
          <w:rFonts w:ascii="Calibri" w:hAnsi="Calibri" w:cs="Calibri"/>
          <w:i/>
          <w:sz w:val="24"/>
          <w:szCs w:val="24"/>
        </w:rPr>
        <w:t xml:space="preserve">) di SAT Servizi Amministrativi Territoriali </w:t>
      </w:r>
      <w:proofErr w:type="spellStart"/>
      <w:r w:rsidRPr="00336E4F">
        <w:rPr>
          <w:rFonts w:ascii="Calibri" w:hAnsi="Calibri" w:cs="Calibri"/>
          <w:i/>
          <w:sz w:val="24"/>
          <w:szCs w:val="24"/>
        </w:rPr>
        <w:t>s.c.r.l.</w:t>
      </w:r>
      <w:proofErr w:type="spellEnd"/>
      <w:r w:rsidRPr="00336E4F">
        <w:rPr>
          <w:rFonts w:ascii="Calibri" w:hAnsi="Calibri" w:cs="Calibri"/>
          <w:i/>
          <w:sz w:val="24"/>
          <w:szCs w:val="24"/>
        </w:rPr>
        <w:t xml:space="preserve"> (di seguito SAT), società interamente partecipata da enti locali.</w:t>
      </w:r>
    </w:p>
    <w:p w:rsidR="009C7BE2" w:rsidRPr="00336E4F" w:rsidRDefault="009C7BE2" w:rsidP="00AB05D2">
      <w:pPr>
        <w:spacing w:line="276" w:lineRule="auto"/>
        <w:jc w:val="both"/>
        <w:rPr>
          <w:rFonts w:ascii="Calibri" w:hAnsi="Calibri" w:cs="Calibri"/>
          <w:i/>
          <w:sz w:val="24"/>
          <w:szCs w:val="24"/>
        </w:rPr>
      </w:pPr>
      <w:r w:rsidRPr="00336E4F">
        <w:rPr>
          <w:rFonts w:ascii="Calibri" w:hAnsi="Calibri" w:cs="Calibri"/>
          <w:i/>
          <w:sz w:val="24"/>
          <w:szCs w:val="24"/>
        </w:rPr>
        <w:t xml:space="preserve">Per l’impostazione e la predisposizione del documento si è tenuto conto delle indicazioni contenute nel Piano Nazionale Anticorruzione, predisposto dal Dipartimento della Funzione Pubblica ed approvato con deliberazione della </w:t>
      </w:r>
      <w:proofErr w:type="spellStart"/>
      <w:r w:rsidRPr="00336E4F">
        <w:rPr>
          <w:rFonts w:ascii="Calibri" w:hAnsi="Calibri" w:cs="Calibri"/>
          <w:i/>
          <w:sz w:val="24"/>
          <w:szCs w:val="24"/>
        </w:rPr>
        <w:t>Civit</w:t>
      </w:r>
      <w:proofErr w:type="spellEnd"/>
      <w:r w:rsidRPr="00336E4F">
        <w:rPr>
          <w:rFonts w:ascii="Calibri" w:hAnsi="Calibri" w:cs="Calibri"/>
          <w:i/>
          <w:sz w:val="24"/>
          <w:szCs w:val="24"/>
        </w:rPr>
        <w:t xml:space="preserve"> (oggi ANAC) n. 72 dell’11 settembre 2013, nonché della determinazioni dell’ANAC n. 8/2015 ad oggetto “Linee guida per l’attuazione della normativa in materia di prevenzione della corruzione e trasparenza da parte delle società e degli enti di diritto privato controllati e partecipati dalle pubbliche amministrazioni e degli enti pubblici economici” e n. 12/2015 ad oggetto “Aggiornamento 2015 al Piano Nazionale Anticorruzione”. </w:t>
      </w:r>
    </w:p>
    <w:p w:rsidR="009C7BE2" w:rsidRPr="00336E4F" w:rsidRDefault="009C7BE2" w:rsidP="00AB05D2">
      <w:pPr>
        <w:spacing w:line="276" w:lineRule="auto"/>
        <w:jc w:val="both"/>
        <w:rPr>
          <w:rFonts w:ascii="Calibri" w:hAnsi="Calibri" w:cs="Calibri"/>
          <w:i/>
          <w:sz w:val="24"/>
          <w:szCs w:val="24"/>
        </w:rPr>
      </w:pPr>
      <w:r w:rsidRPr="00336E4F">
        <w:rPr>
          <w:rFonts w:ascii="Calibri" w:hAnsi="Calibri" w:cs="Calibri"/>
          <w:i/>
          <w:sz w:val="24"/>
          <w:szCs w:val="24"/>
        </w:rPr>
        <w:t>Il Piano Nazionale dispone infatti che: “Al fine di dare attuazione alle norme contenute nella L. n. 190/2012 gli enti pubblici economici e gli enti di diritto privato in controllo pubblico, di livello nazionale o regionale/locale sono tenuti ad introdurre e ad implementare adeguate misure organizzative e gestionali. Per evitare inutili ridondanze qualora questi enti adottino già modelli di organizzazione e gestione del rischio sulla base del d.lgs. n. 231 del 2001 nella propria azione di prevenzione della corruzione possono fare perno su essi, ma estendendone l’ambito di applicazione non solo ai reati contro la pubblica amministrazione previsti dalla l. n. 231 del 2001 ma anche a tutti quelli considerati nella l. n. 190 del 2012 , dal lato attivo e passivo, anche in relazione al tipo di attività svolto dall’ente (società strumentali/società di interesse generale). Tali parti dei modelli di organizzazione e gestione, integrate ai sensi della l. n. 190 del 2012 e denominate Piani di prevenzione della corruzione, debbono essere trasmessi alle amministrazioni pubbliche vigilanti ed essere pubblicati sul sito istituzionale.”</w:t>
      </w:r>
    </w:p>
    <w:p w:rsidR="009C7BE2" w:rsidRPr="00336E4F" w:rsidRDefault="009C7BE2" w:rsidP="000C08BF">
      <w:pPr>
        <w:spacing w:after="200" w:line="276" w:lineRule="auto"/>
        <w:jc w:val="both"/>
        <w:rPr>
          <w:rFonts w:ascii="Calibri" w:hAnsi="Calibri" w:cs="Calibri"/>
          <w:i/>
          <w:sz w:val="24"/>
          <w:szCs w:val="24"/>
        </w:rPr>
      </w:pPr>
      <w:r w:rsidRPr="00336E4F">
        <w:rPr>
          <w:rFonts w:ascii="Calibri" w:hAnsi="Calibri" w:cs="Calibri"/>
          <w:i/>
          <w:sz w:val="24"/>
          <w:szCs w:val="24"/>
        </w:rPr>
        <w:t xml:space="preserve">La deliberazione n. 8/2015 dell’ANAC ha aggiunto che le società controllate dalle pubbliche amministrazioni sono tenute a programmare e ad approvare adeguate misure allo scopo di prevenire i fatti corruttivi in coerenza con le finalità </w:t>
      </w:r>
      <w:r w:rsidR="007416F3" w:rsidRPr="00336E4F">
        <w:rPr>
          <w:rFonts w:ascii="Calibri" w:hAnsi="Calibri" w:cs="Calibri"/>
          <w:i/>
          <w:sz w:val="24"/>
          <w:szCs w:val="24"/>
        </w:rPr>
        <w:t>della legge</w:t>
      </w:r>
      <w:r w:rsidRPr="00336E4F">
        <w:rPr>
          <w:rFonts w:ascii="Calibri" w:hAnsi="Calibri" w:cs="Calibri"/>
          <w:i/>
          <w:sz w:val="24"/>
          <w:szCs w:val="24"/>
        </w:rPr>
        <w:t xml:space="preserve"> n. 190/2012 e secondo le modalità indicate nella deliberazione n. 8/2015 richiamata. Le misure sono contenute in un apposito atto di programmazione, o Piano, da pubblicare sul sito istituzionale. Dette misure è opportuno siano costantemente monitorate anche al fine di valutare, almeno annualmente, la necessità del loro aggiornamento.</w:t>
      </w:r>
    </w:p>
    <w:p w:rsidR="009C7BE2" w:rsidRPr="00336E4F" w:rsidRDefault="009C7BE2" w:rsidP="000C08BF">
      <w:pPr>
        <w:spacing w:after="200" w:line="276" w:lineRule="auto"/>
        <w:jc w:val="both"/>
        <w:rPr>
          <w:rFonts w:ascii="Calibri" w:hAnsi="Calibri" w:cs="Calibri"/>
          <w:i/>
          <w:sz w:val="24"/>
          <w:szCs w:val="24"/>
        </w:rPr>
      </w:pPr>
      <w:r w:rsidRPr="00336E4F">
        <w:rPr>
          <w:rFonts w:ascii="Calibri" w:hAnsi="Calibri" w:cs="Calibri"/>
          <w:i/>
          <w:sz w:val="24"/>
          <w:szCs w:val="24"/>
        </w:rPr>
        <w:t>SAT non dispone ancora del modello di organizzazione e gestione del rischio di cui al D. Lgs. 231/2001; tenuto conto della specifica attività svolta dalla società (servizi strumentali a favore degli enti soci), si è scelto di adottare prioritariamente il Piano Anticorruzione, impostandolo secondo i riferimenti normativi e di prassi sopra richiamati, al fine di integrare e completare il sistema anticorruzione di cui si sono dotate le amministrazioni pubbliche di riferimento.</w:t>
      </w:r>
    </w:p>
    <w:p w:rsidR="009C7BE2" w:rsidRPr="00336E4F" w:rsidRDefault="009C7BE2" w:rsidP="00E903FD">
      <w:pPr>
        <w:spacing w:line="276" w:lineRule="auto"/>
        <w:jc w:val="both"/>
        <w:rPr>
          <w:rFonts w:ascii="Calibri" w:hAnsi="Calibri" w:cs="Calibri"/>
          <w:i/>
          <w:sz w:val="24"/>
          <w:szCs w:val="24"/>
        </w:rPr>
      </w:pPr>
      <w:r w:rsidRPr="00336E4F">
        <w:rPr>
          <w:rFonts w:ascii="Calibri" w:hAnsi="Calibri" w:cs="Calibri"/>
          <w:i/>
          <w:sz w:val="24"/>
          <w:szCs w:val="24"/>
        </w:rPr>
        <w:t xml:space="preserve">Con riguardo agli accadimenti ed ai comportamenti che si intendono contrastare, occorre evidenziare che sia la L. 190/2012 che le indicazioni dell’ANAC, fanno riferimento ad un concetto più ampio di corruzione, in cui rilevano non solo l’intera gamma dei reati contro la p.a. disciplinati dal Titolo II del Libro II del codice penale, ma anche le situazioni di “cattiva amministrazione”, nelle quali vanno compresi tutti i casi di deviazione significativa, dei comportamenti e delle decisioni, </w:t>
      </w:r>
      <w:r w:rsidRPr="00336E4F">
        <w:rPr>
          <w:rFonts w:ascii="Calibri" w:hAnsi="Calibri" w:cs="Calibri"/>
          <w:i/>
          <w:sz w:val="24"/>
          <w:szCs w:val="24"/>
        </w:rPr>
        <w:lastRenderedPageBreak/>
        <w:t>dalla cura imparziale dell’interesse pubblico, cioè le situazioni nelle quali interessi privati condizionino impropriamente l’azione delle amministrazioni o degli enti, sia che tale condizionamento abbia avuto successo, sia nel caso in cui rimanga a livello di tentativo.</w:t>
      </w:r>
    </w:p>
    <w:p w:rsidR="0039214E" w:rsidRPr="00336E4F" w:rsidRDefault="0039214E" w:rsidP="00BC1596">
      <w:pPr>
        <w:spacing w:after="200" w:line="276" w:lineRule="auto"/>
        <w:jc w:val="both"/>
        <w:rPr>
          <w:rFonts w:ascii="Calibri" w:hAnsi="Calibri" w:cs="Calibri"/>
          <w:i/>
          <w:sz w:val="24"/>
          <w:szCs w:val="24"/>
        </w:rPr>
      </w:pPr>
    </w:p>
    <w:p w:rsidR="009C7BE2" w:rsidRPr="00336E4F" w:rsidRDefault="009C7BE2" w:rsidP="00BC1596">
      <w:pPr>
        <w:spacing w:after="200" w:line="276" w:lineRule="auto"/>
        <w:jc w:val="both"/>
        <w:rPr>
          <w:rFonts w:ascii="Calibri" w:hAnsi="Calibri" w:cs="Calibri"/>
          <w:i/>
          <w:sz w:val="24"/>
          <w:szCs w:val="24"/>
        </w:rPr>
      </w:pPr>
      <w:r w:rsidRPr="00336E4F">
        <w:rPr>
          <w:rFonts w:ascii="Calibri" w:hAnsi="Calibri" w:cs="Calibri"/>
          <w:i/>
          <w:sz w:val="24"/>
          <w:szCs w:val="24"/>
        </w:rPr>
        <w:t>Il Piano Triennale di Prevenzione della Corruzione 201</w:t>
      </w:r>
      <w:r w:rsidR="00BA0439">
        <w:rPr>
          <w:rFonts w:ascii="Calibri" w:hAnsi="Calibri" w:cs="Calibri"/>
          <w:i/>
          <w:sz w:val="24"/>
          <w:szCs w:val="24"/>
        </w:rPr>
        <w:t>9</w:t>
      </w:r>
      <w:r w:rsidRPr="00336E4F">
        <w:rPr>
          <w:rFonts w:ascii="Calibri" w:hAnsi="Calibri" w:cs="Calibri"/>
          <w:i/>
          <w:sz w:val="24"/>
          <w:szCs w:val="24"/>
        </w:rPr>
        <w:t xml:space="preserve"> – 20</w:t>
      </w:r>
      <w:r w:rsidR="00990E4C" w:rsidRPr="00336E4F">
        <w:rPr>
          <w:rFonts w:ascii="Calibri" w:hAnsi="Calibri" w:cs="Calibri"/>
          <w:i/>
          <w:sz w:val="24"/>
          <w:szCs w:val="24"/>
        </w:rPr>
        <w:t>2</w:t>
      </w:r>
      <w:r w:rsidR="00BA0439">
        <w:rPr>
          <w:rFonts w:ascii="Calibri" w:hAnsi="Calibri" w:cs="Calibri"/>
          <w:i/>
          <w:sz w:val="24"/>
          <w:szCs w:val="24"/>
        </w:rPr>
        <w:t>1</w:t>
      </w:r>
      <w:r w:rsidRPr="00336E4F">
        <w:rPr>
          <w:rFonts w:ascii="Calibri" w:hAnsi="Calibri" w:cs="Calibri"/>
          <w:i/>
          <w:sz w:val="24"/>
          <w:szCs w:val="24"/>
        </w:rPr>
        <w:t xml:space="preserve"> di SAT si articola nei seguenti contenuti:</w:t>
      </w:r>
    </w:p>
    <w:p w:rsidR="009C7BE2" w:rsidRPr="00336E4F" w:rsidRDefault="009C7BE2" w:rsidP="0039214E">
      <w:pPr>
        <w:rPr>
          <w:rFonts w:ascii="Calibri" w:hAnsi="Calibri" w:cs="Calibri"/>
          <w:i/>
          <w:sz w:val="24"/>
          <w:szCs w:val="24"/>
        </w:rPr>
      </w:pPr>
      <w:r w:rsidRPr="00336E4F">
        <w:rPr>
          <w:rFonts w:ascii="Calibri" w:hAnsi="Calibri" w:cs="Calibri"/>
          <w:i/>
          <w:sz w:val="24"/>
          <w:szCs w:val="24"/>
        </w:rPr>
        <w:t>Presentazione</w:t>
      </w:r>
    </w:p>
    <w:p w:rsidR="009C7BE2" w:rsidRPr="00336E4F" w:rsidRDefault="009C7BE2" w:rsidP="00DA1A5C">
      <w:pPr>
        <w:pStyle w:val="Paragrafoelenco"/>
        <w:numPr>
          <w:ilvl w:val="0"/>
          <w:numId w:val="23"/>
        </w:numPr>
        <w:spacing w:after="200" w:line="276" w:lineRule="auto"/>
        <w:jc w:val="both"/>
        <w:rPr>
          <w:rFonts w:ascii="Calibri" w:hAnsi="Calibri" w:cs="Calibri"/>
          <w:b/>
          <w:i/>
          <w:sz w:val="24"/>
          <w:szCs w:val="24"/>
        </w:rPr>
      </w:pPr>
      <w:r w:rsidRPr="00336E4F">
        <w:rPr>
          <w:rFonts w:ascii="Calibri" w:hAnsi="Calibri" w:cs="Calibri"/>
          <w:b/>
          <w:i/>
          <w:sz w:val="24"/>
          <w:szCs w:val="24"/>
        </w:rPr>
        <w:t>Il Piano Triennale di Prevenzione della Corruzione di SAT</w:t>
      </w:r>
    </w:p>
    <w:p w:rsidR="009C7BE2" w:rsidRPr="00336E4F" w:rsidRDefault="009C7BE2" w:rsidP="00DA1A5C">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Presentazione modello</w:t>
      </w:r>
    </w:p>
    <w:p w:rsidR="009C7BE2" w:rsidRDefault="009C7BE2" w:rsidP="00DA1A5C">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Le caratteristiche della società</w:t>
      </w:r>
    </w:p>
    <w:p w:rsidR="00474DB4" w:rsidRPr="00336E4F" w:rsidRDefault="00474DB4" w:rsidP="00DA1A5C">
      <w:pPr>
        <w:pStyle w:val="Paragrafoelenco"/>
        <w:numPr>
          <w:ilvl w:val="1"/>
          <w:numId w:val="22"/>
        </w:numPr>
        <w:spacing w:after="200" w:line="276" w:lineRule="auto"/>
        <w:jc w:val="both"/>
        <w:rPr>
          <w:rFonts w:ascii="Calibri" w:hAnsi="Calibri" w:cs="Calibri"/>
          <w:i/>
          <w:sz w:val="24"/>
          <w:szCs w:val="24"/>
        </w:rPr>
      </w:pPr>
      <w:r>
        <w:rPr>
          <w:rFonts w:ascii="Calibri" w:hAnsi="Calibri" w:cs="Calibri"/>
          <w:i/>
          <w:sz w:val="24"/>
          <w:szCs w:val="24"/>
        </w:rPr>
        <w:t>Contesto esterno</w:t>
      </w:r>
    </w:p>
    <w:p w:rsidR="009C7BE2" w:rsidRPr="00336E4F" w:rsidRDefault="009C7BE2" w:rsidP="00DA1A5C">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Il modello di gestione dei rischi</w:t>
      </w:r>
    </w:p>
    <w:p w:rsidR="009C7BE2" w:rsidRPr="00336E4F" w:rsidRDefault="009C7BE2" w:rsidP="007F06A2">
      <w:pPr>
        <w:pStyle w:val="Paragrafoelenco"/>
        <w:numPr>
          <w:ilvl w:val="2"/>
          <w:numId w:val="22"/>
        </w:numPr>
        <w:spacing w:after="200" w:line="276" w:lineRule="auto"/>
        <w:jc w:val="both"/>
        <w:rPr>
          <w:rFonts w:ascii="Calibri" w:hAnsi="Calibri" w:cs="Calibri"/>
          <w:i/>
          <w:sz w:val="24"/>
          <w:szCs w:val="24"/>
        </w:rPr>
      </w:pPr>
      <w:r w:rsidRPr="00336E4F">
        <w:rPr>
          <w:rFonts w:ascii="Calibri" w:hAnsi="Calibri" w:cs="Calibri"/>
          <w:i/>
          <w:sz w:val="24"/>
          <w:szCs w:val="24"/>
        </w:rPr>
        <w:t>Analisi dei processi</w:t>
      </w:r>
    </w:p>
    <w:p w:rsidR="009C7BE2" w:rsidRPr="00336E4F" w:rsidRDefault="009C7BE2" w:rsidP="007F06A2">
      <w:pPr>
        <w:pStyle w:val="Paragrafoelenco"/>
        <w:numPr>
          <w:ilvl w:val="2"/>
          <w:numId w:val="22"/>
        </w:numPr>
        <w:spacing w:after="200" w:line="276" w:lineRule="auto"/>
        <w:jc w:val="both"/>
        <w:rPr>
          <w:rFonts w:ascii="Calibri" w:hAnsi="Calibri" w:cs="Calibri"/>
          <w:i/>
          <w:sz w:val="24"/>
          <w:szCs w:val="24"/>
        </w:rPr>
      </w:pPr>
      <w:r w:rsidRPr="00336E4F">
        <w:rPr>
          <w:rFonts w:ascii="Calibri" w:hAnsi="Calibri" w:cs="Calibri"/>
          <w:i/>
          <w:sz w:val="24"/>
          <w:szCs w:val="24"/>
        </w:rPr>
        <w:t>Individuazione dei rischi</w:t>
      </w:r>
    </w:p>
    <w:p w:rsidR="009C7BE2" w:rsidRPr="00336E4F" w:rsidRDefault="009C7BE2" w:rsidP="007F06A2">
      <w:pPr>
        <w:pStyle w:val="Paragrafoelenco"/>
        <w:numPr>
          <w:ilvl w:val="2"/>
          <w:numId w:val="22"/>
        </w:numPr>
        <w:spacing w:after="200" w:line="276" w:lineRule="auto"/>
        <w:jc w:val="both"/>
        <w:rPr>
          <w:rFonts w:ascii="Calibri" w:hAnsi="Calibri" w:cs="Calibri"/>
          <w:i/>
          <w:sz w:val="24"/>
          <w:szCs w:val="24"/>
        </w:rPr>
      </w:pPr>
      <w:r w:rsidRPr="00336E4F">
        <w:rPr>
          <w:rFonts w:ascii="Calibri" w:hAnsi="Calibri" w:cs="Calibri"/>
          <w:i/>
          <w:sz w:val="24"/>
          <w:szCs w:val="24"/>
        </w:rPr>
        <w:t>Ponderazione risch</w:t>
      </w:r>
      <w:bookmarkStart w:id="0" w:name="_GoBack"/>
      <w:bookmarkEnd w:id="0"/>
      <w:r w:rsidRPr="00336E4F">
        <w:rPr>
          <w:rFonts w:ascii="Calibri" w:hAnsi="Calibri" w:cs="Calibri"/>
          <w:i/>
          <w:sz w:val="24"/>
          <w:szCs w:val="24"/>
        </w:rPr>
        <w:t>io</w:t>
      </w:r>
    </w:p>
    <w:p w:rsidR="009C7BE2" w:rsidRPr="00336E4F" w:rsidRDefault="009C7BE2" w:rsidP="007F06A2">
      <w:pPr>
        <w:pStyle w:val="Paragrafoelenco"/>
        <w:numPr>
          <w:ilvl w:val="2"/>
          <w:numId w:val="22"/>
        </w:numPr>
        <w:spacing w:after="200" w:line="276" w:lineRule="auto"/>
        <w:jc w:val="both"/>
        <w:rPr>
          <w:rFonts w:ascii="Calibri" w:hAnsi="Calibri" w:cs="Calibri"/>
          <w:i/>
          <w:sz w:val="24"/>
          <w:szCs w:val="24"/>
        </w:rPr>
      </w:pPr>
      <w:r w:rsidRPr="00336E4F">
        <w:rPr>
          <w:rFonts w:ascii="Calibri" w:hAnsi="Calibri" w:cs="Calibri"/>
          <w:i/>
          <w:sz w:val="24"/>
          <w:szCs w:val="24"/>
        </w:rPr>
        <w:t>Misure di prevenzione</w:t>
      </w:r>
    </w:p>
    <w:p w:rsidR="009C7BE2" w:rsidRPr="00336E4F" w:rsidRDefault="009C7BE2" w:rsidP="007F06A2">
      <w:pPr>
        <w:pStyle w:val="Paragrafoelenco"/>
        <w:numPr>
          <w:ilvl w:val="2"/>
          <w:numId w:val="22"/>
        </w:numPr>
        <w:spacing w:after="200" w:line="276" w:lineRule="auto"/>
        <w:jc w:val="both"/>
        <w:rPr>
          <w:rFonts w:ascii="Calibri" w:hAnsi="Calibri" w:cs="Calibri"/>
          <w:i/>
          <w:sz w:val="24"/>
          <w:szCs w:val="24"/>
        </w:rPr>
      </w:pPr>
      <w:r w:rsidRPr="00336E4F">
        <w:rPr>
          <w:rFonts w:ascii="Calibri" w:hAnsi="Calibri" w:cs="Calibri"/>
          <w:i/>
          <w:sz w:val="24"/>
          <w:szCs w:val="24"/>
        </w:rPr>
        <w:t>Programmazione degli interventi di attuazione</w:t>
      </w:r>
    </w:p>
    <w:p w:rsidR="009635C0" w:rsidRPr="00336E4F" w:rsidRDefault="009C7BE2" w:rsidP="009635C0">
      <w:pPr>
        <w:pStyle w:val="Paragrafoelenco"/>
        <w:numPr>
          <w:ilvl w:val="2"/>
          <w:numId w:val="22"/>
        </w:numPr>
        <w:spacing w:after="200" w:line="276" w:lineRule="auto"/>
        <w:jc w:val="both"/>
        <w:rPr>
          <w:rFonts w:ascii="Calibri" w:hAnsi="Calibri" w:cs="Calibri"/>
          <w:i/>
          <w:sz w:val="24"/>
          <w:szCs w:val="24"/>
        </w:rPr>
      </w:pPr>
      <w:r w:rsidRPr="00336E4F">
        <w:rPr>
          <w:rFonts w:ascii="Calibri" w:hAnsi="Calibri" w:cs="Calibri"/>
          <w:i/>
          <w:sz w:val="24"/>
          <w:szCs w:val="24"/>
        </w:rPr>
        <w:t>Monitoraggio e rendicontazione</w:t>
      </w:r>
    </w:p>
    <w:p w:rsidR="009C7BE2" w:rsidRPr="00336E4F" w:rsidRDefault="009635C0" w:rsidP="00DA1A5C">
      <w:pPr>
        <w:pStyle w:val="Paragrafoelenco"/>
        <w:numPr>
          <w:ilvl w:val="0"/>
          <w:numId w:val="23"/>
        </w:numPr>
        <w:spacing w:after="200" w:line="276" w:lineRule="auto"/>
        <w:jc w:val="both"/>
        <w:rPr>
          <w:rFonts w:ascii="Calibri" w:hAnsi="Calibri" w:cs="Calibri"/>
          <w:b/>
          <w:i/>
          <w:sz w:val="24"/>
          <w:szCs w:val="24"/>
        </w:rPr>
      </w:pPr>
      <w:r w:rsidRPr="00336E4F">
        <w:rPr>
          <w:rFonts w:ascii="Calibri" w:hAnsi="Calibri" w:cs="Calibri"/>
          <w:b/>
          <w:i/>
          <w:sz w:val="24"/>
          <w:szCs w:val="24"/>
        </w:rPr>
        <w:t>Sezione trasparenza</w:t>
      </w:r>
    </w:p>
    <w:p w:rsidR="00DC77EA" w:rsidRPr="00336E4F" w:rsidRDefault="00DC77EA" w:rsidP="00DC77EA">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Presentazione</w:t>
      </w:r>
    </w:p>
    <w:p w:rsidR="00DC77EA" w:rsidRPr="00336E4F" w:rsidRDefault="00DC77EA" w:rsidP="00DC77EA">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Obiettivi strategici in materia di trasparenza</w:t>
      </w:r>
    </w:p>
    <w:p w:rsidR="00DC77EA" w:rsidRPr="00336E4F" w:rsidRDefault="00DC77EA" w:rsidP="00DC77EA">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Iniziative di comunicazione della trasparenza</w:t>
      </w:r>
    </w:p>
    <w:p w:rsidR="00DC77EA" w:rsidRPr="00336E4F" w:rsidRDefault="00DC77EA" w:rsidP="00DC77EA">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Processo di attuazione del programma</w:t>
      </w:r>
    </w:p>
    <w:p w:rsidR="00DC77EA" w:rsidRPr="00336E4F" w:rsidRDefault="00DC77EA" w:rsidP="00DC77EA">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Istituto dell’accesso civico</w:t>
      </w:r>
    </w:p>
    <w:p w:rsidR="00DC77EA" w:rsidRPr="00336E4F" w:rsidRDefault="00DC77EA" w:rsidP="00DC77EA">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Dati ulteriori</w:t>
      </w:r>
    </w:p>
    <w:p w:rsidR="00DC77EA" w:rsidRPr="00336E4F" w:rsidRDefault="00DC77EA" w:rsidP="00DC77EA">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Pubblicazione sul sito istituzionale della società</w:t>
      </w:r>
    </w:p>
    <w:p w:rsidR="00DC77EA" w:rsidRPr="00336E4F" w:rsidRDefault="00DC77EA" w:rsidP="00DC77EA">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Obiettivi e monitoraggio operativi</w:t>
      </w:r>
    </w:p>
    <w:p w:rsidR="009635C0" w:rsidRPr="00336E4F" w:rsidRDefault="009635C0" w:rsidP="00DA1A5C">
      <w:pPr>
        <w:pStyle w:val="Paragrafoelenco"/>
        <w:numPr>
          <w:ilvl w:val="0"/>
          <w:numId w:val="23"/>
        </w:numPr>
        <w:spacing w:after="200" w:line="276" w:lineRule="auto"/>
        <w:jc w:val="both"/>
        <w:rPr>
          <w:rFonts w:ascii="Calibri" w:hAnsi="Calibri" w:cs="Calibri"/>
          <w:b/>
          <w:i/>
          <w:sz w:val="24"/>
          <w:szCs w:val="24"/>
        </w:rPr>
      </w:pPr>
      <w:r w:rsidRPr="00336E4F">
        <w:rPr>
          <w:rFonts w:ascii="Calibri" w:hAnsi="Calibri" w:cs="Calibri"/>
          <w:b/>
          <w:i/>
          <w:sz w:val="24"/>
          <w:szCs w:val="24"/>
        </w:rPr>
        <w:t>Le altre misure</w:t>
      </w:r>
    </w:p>
    <w:p w:rsidR="009C7BE2" w:rsidRPr="00336E4F" w:rsidRDefault="009C7BE2" w:rsidP="00E903FD">
      <w:pPr>
        <w:pStyle w:val="Paragrafoelenco"/>
        <w:numPr>
          <w:ilvl w:val="1"/>
          <w:numId w:val="22"/>
        </w:numPr>
        <w:spacing w:line="276" w:lineRule="auto"/>
        <w:ind w:left="1434" w:hanging="357"/>
        <w:jc w:val="both"/>
        <w:rPr>
          <w:rFonts w:ascii="Calibri" w:hAnsi="Calibri" w:cs="Calibri"/>
          <w:i/>
          <w:sz w:val="24"/>
          <w:szCs w:val="24"/>
        </w:rPr>
      </w:pPr>
      <w:r w:rsidRPr="00336E4F">
        <w:rPr>
          <w:rFonts w:ascii="Calibri" w:hAnsi="Calibri" w:cs="Calibri"/>
          <w:i/>
          <w:sz w:val="24"/>
          <w:szCs w:val="24"/>
        </w:rPr>
        <w:t>Il Codice di comportamento</w:t>
      </w:r>
    </w:p>
    <w:p w:rsidR="009C7BE2" w:rsidRPr="00336E4F" w:rsidRDefault="009C7BE2" w:rsidP="00E903FD">
      <w:pPr>
        <w:pStyle w:val="Paragrafoelenco"/>
        <w:numPr>
          <w:ilvl w:val="1"/>
          <w:numId w:val="22"/>
        </w:numPr>
        <w:spacing w:line="276" w:lineRule="auto"/>
        <w:ind w:left="1434" w:hanging="357"/>
        <w:jc w:val="both"/>
        <w:rPr>
          <w:rFonts w:ascii="Calibri" w:hAnsi="Calibri" w:cs="Calibri"/>
          <w:i/>
          <w:sz w:val="24"/>
          <w:szCs w:val="24"/>
        </w:rPr>
      </w:pPr>
      <w:r w:rsidRPr="00336E4F">
        <w:rPr>
          <w:rFonts w:ascii="Calibri" w:hAnsi="Calibri" w:cs="Calibri"/>
          <w:i/>
          <w:sz w:val="24"/>
          <w:szCs w:val="24"/>
        </w:rPr>
        <w:t>Le misure sul personale</w:t>
      </w:r>
    </w:p>
    <w:p w:rsidR="009C7BE2" w:rsidRPr="00336E4F" w:rsidRDefault="009C7BE2" w:rsidP="00924771">
      <w:pPr>
        <w:spacing w:after="200" w:line="276" w:lineRule="auto"/>
        <w:jc w:val="both"/>
        <w:rPr>
          <w:rFonts w:ascii="Calibri" w:hAnsi="Calibri" w:cs="Calibri"/>
          <w:i/>
          <w:sz w:val="24"/>
          <w:szCs w:val="24"/>
        </w:rPr>
      </w:pPr>
    </w:p>
    <w:p w:rsidR="009C7BE2" w:rsidRPr="00336E4F" w:rsidRDefault="009C7BE2" w:rsidP="009B2A80">
      <w:pPr>
        <w:widowControl/>
        <w:autoSpaceDE w:val="0"/>
        <w:spacing w:line="276" w:lineRule="auto"/>
        <w:jc w:val="both"/>
        <w:outlineLvl w:val="0"/>
        <w:rPr>
          <w:rFonts w:ascii="Calibri" w:hAnsi="Calibri" w:cs="Calibri"/>
          <w:i/>
          <w:sz w:val="24"/>
          <w:szCs w:val="24"/>
          <w:u w:val="single"/>
        </w:rPr>
      </w:pPr>
      <w:r w:rsidRPr="00336E4F">
        <w:rPr>
          <w:rFonts w:ascii="Calibri" w:hAnsi="Calibri" w:cs="Calibri"/>
          <w:i/>
          <w:sz w:val="24"/>
          <w:szCs w:val="24"/>
          <w:u w:val="single"/>
        </w:rPr>
        <w:t>Normativa e prassi di riferimento</w:t>
      </w:r>
    </w:p>
    <w:p w:rsidR="00DC77EA" w:rsidRPr="00336E4F" w:rsidRDefault="00DC77EA" w:rsidP="00DC77EA">
      <w:pPr>
        <w:spacing w:before="120"/>
        <w:jc w:val="both"/>
        <w:rPr>
          <w:rFonts w:ascii="Calibri" w:hAnsi="Calibri" w:cs="Calibri"/>
          <w:sz w:val="24"/>
          <w:szCs w:val="24"/>
        </w:rPr>
      </w:pPr>
      <w:r w:rsidRPr="00336E4F">
        <w:rPr>
          <w:rFonts w:ascii="Calibri" w:hAnsi="Calibri" w:cs="Calibri"/>
          <w:sz w:val="24"/>
          <w:szCs w:val="24"/>
        </w:rPr>
        <w:t xml:space="preserve">Per l’impostazione e la predisposizione di questo documento si è tenuto conto delle indicazioni contenute nel Piano Nazionale Anticorruzione (PNA), predisposto dal Dipartimento della Funzione Pubblica ed approvato con deliberazione della </w:t>
      </w:r>
      <w:proofErr w:type="spellStart"/>
      <w:r w:rsidRPr="00336E4F">
        <w:rPr>
          <w:rFonts w:ascii="Calibri" w:hAnsi="Calibri" w:cs="Calibri"/>
          <w:sz w:val="24"/>
          <w:szCs w:val="24"/>
        </w:rPr>
        <w:t>Civit</w:t>
      </w:r>
      <w:proofErr w:type="spellEnd"/>
      <w:r w:rsidRPr="00336E4F">
        <w:rPr>
          <w:rFonts w:ascii="Calibri" w:hAnsi="Calibri" w:cs="Calibri"/>
          <w:sz w:val="24"/>
          <w:szCs w:val="24"/>
        </w:rPr>
        <w:t xml:space="preserve"> (oggi ANAC) n. 72 dell’11 settembre 2013, nonché delle successive formulazioni del PNA e delle determinazioni dell’ANAC.</w:t>
      </w:r>
    </w:p>
    <w:p w:rsidR="00DC77EA" w:rsidRPr="00336E4F" w:rsidRDefault="00DC77EA" w:rsidP="00DC77EA">
      <w:pPr>
        <w:spacing w:before="120"/>
        <w:jc w:val="both"/>
        <w:rPr>
          <w:rFonts w:ascii="Calibri" w:hAnsi="Calibri" w:cs="Calibri"/>
          <w:sz w:val="24"/>
          <w:szCs w:val="24"/>
        </w:rPr>
      </w:pPr>
      <w:r w:rsidRPr="00336E4F">
        <w:rPr>
          <w:rFonts w:ascii="Calibri" w:hAnsi="Calibri" w:cs="Calibri"/>
          <w:sz w:val="24"/>
          <w:szCs w:val="24"/>
        </w:rPr>
        <w:t>In particolare, la deliberazione n. 1134/2017 dell’ANAC ha confermato che le società controllate dalle pubbliche amministrazioni sono tenute a programmare e ad approvare adeguate misure allo scopo di prevenire i fatti corruttivi in coerenza con le finalità dell</w:t>
      </w:r>
      <w:r w:rsidR="007416F3">
        <w:rPr>
          <w:rFonts w:ascii="Calibri" w:hAnsi="Calibri" w:cs="Calibri"/>
          <w:sz w:val="24"/>
          <w:szCs w:val="24"/>
        </w:rPr>
        <w:t>a</w:t>
      </w:r>
      <w:r w:rsidRPr="00336E4F">
        <w:rPr>
          <w:rFonts w:ascii="Calibri" w:hAnsi="Calibri" w:cs="Calibri"/>
          <w:sz w:val="24"/>
          <w:szCs w:val="24"/>
        </w:rPr>
        <w:t xml:space="preserve"> legge n. 190/2012 e secondo le modalità indicate nella deliberazione n. 8/2015 e dalla stessa 1134. Le misure sono contenute in un apposito atto di programmazione, o Piano, da pubblicare sul sito istituzionale. Dette misure è </w:t>
      </w:r>
      <w:r w:rsidRPr="00336E4F">
        <w:rPr>
          <w:rFonts w:ascii="Calibri" w:hAnsi="Calibri" w:cs="Calibri"/>
          <w:sz w:val="24"/>
          <w:szCs w:val="24"/>
        </w:rPr>
        <w:lastRenderedPageBreak/>
        <w:t>opportuno siano costantemente monitorate anche al fine di valutare, almeno annualmente, la necessità del loro aggiornamento.</w:t>
      </w:r>
    </w:p>
    <w:p w:rsidR="00DC77EA" w:rsidRPr="00336E4F" w:rsidRDefault="00DC77EA" w:rsidP="00DC77EA">
      <w:pPr>
        <w:spacing w:before="120"/>
        <w:jc w:val="both"/>
        <w:rPr>
          <w:rFonts w:ascii="Calibri" w:hAnsi="Calibri" w:cs="Calibri"/>
          <w:sz w:val="24"/>
          <w:szCs w:val="24"/>
        </w:rPr>
      </w:pPr>
      <w:r w:rsidRPr="00336E4F">
        <w:rPr>
          <w:rFonts w:ascii="Calibri" w:hAnsi="Calibri" w:cs="Calibri"/>
          <w:sz w:val="24"/>
          <w:szCs w:val="24"/>
        </w:rPr>
        <w:t>Insieme alle suddette indicazioni operative, la predisposizione del presente documento ha tenuto conto delle novità apportate all’impianto della L. 190/2012 (compresi i decreti correlati), dal D. Lgs. 97/2016 avente ad oggetto la “Revisione e semplificazione delle disposizioni in materia di prevenzione della corruzione, pubblicità e trasparenza”; tra i principali aggiornamenti introdotti dal tale decreto (correlato alla L. 124/2015 – c.d. Riforma Madia), vi è, oltre alla definizione dell’ambito soggettivo di applicazione della normativa in materia di trasparenza (nuovo art. 2bis del D. Lgs. 33/2013), anche la modifica dell’art. 10 del D. Lgs. 33/2013: in base al nuovo testo, non si prevede più la predisposizione di specifico Programma triennale per la trasparenza e l’integrità, che viene sostituito dall’inserimento, in un'apposita sezione del Piano triennale per la prevenzione della corruzione, di indicazioni circa i responsabili della trasmissione e della pubblicazione dei documenti, delle informazioni e dei dati previsti dal Decreto Trasparenza unitamente alla definizione di obiettivi strategici ed operativi finalizzati a garantire la promozione di maggiori livelli di trasparenza.</w:t>
      </w:r>
    </w:p>
    <w:p w:rsidR="00DC77EA" w:rsidRPr="00336E4F" w:rsidRDefault="00DC77EA" w:rsidP="00DC77EA">
      <w:pPr>
        <w:jc w:val="both"/>
        <w:rPr>
          <w:rFonts w:ascii="Calibri" w:hAnsi="Calibri"/>
          <w:sz w:val="24"/>
          <w:szCs w:val="24"/>
        </w:rPr>
      </w:pPr>
      <w:r w:rsidRPr="00336E4F">
        <w:rPr>
          <w:rFonts w:ascii="Calibri" w:hAnsi="Calibri"/>
          <w:sz w:val="24"/>
          <w:szCs w:val="24"/>
        </w:rPr>
        <w:t>Oltre alla Legge n. 190/2012 e al Piano Nazionale Anticorruzione sopra citati, il contesto giuridico di riferimento comprende:</w:t>
      </w:r>
    </w:p>
    <w:p w:rsidR="00DC77EA" w:rsidRPr="00336E4F" w:rsidRDefault="00DC77EA" w:rsidP="00DC77EA">
      <w:pPr>
        <w:numPr>
          <w:ilvl w:val="3"/>
          <w:numId w:val="40"/>
        </w:numPr>
        <w:ind w:left="720"/>
        <w:contextualSpacing/>
        <w:jc w:val="both"/>
        <w:rPr>
          <w:rFonts w:ascii="Calibri" w:hAnsi="Calibri"/>
          <w:sz w:val="24"/>
          <w:szCs w:val="24"/>
        </w:rPr>
      </w:pPr>
      <w:r w:rsidRPr="00336E4F">
        <w:rPr>
          <w:rFonts w:ascii="Calibri" w:hAnsi="Calibri"/>
          <w:sz w:val="24"/>
          <w:szCs w:val="24"/>
        </w:rPr>
        <w:t>l’articolo 97 della Costituzione, i cui principi di imparzialità e buon andamento della pubblica amministrazione costituiscono elementi fondanti delle disposizioni in materia di prevenzione della corruzione</w:t>
      </w:r>
    </w:p>
    <w:p w:rsidR="00DC77EA" w:rsidRPr="00336E4F" w:rsidRDefault="00DC77EA" w:rsidP="00DC77EA">
      <w:pPr>
        <w:numPr>
          <w:ilvl w:val="3"/>
          <w:numId w:val="40"/>
        </w:numPr>
        <w:ind w:left="720"/>
        <w:contextualSpacing/>
        <w:jc w:val="both"/>
        <w:rPr>
          <w:rFonts w:ascii="Calibri" w:hAnsi="Calibri"/>
          <w:sz w:val="24"/>
          <w:szCs w:val="24"/>
        </w:rPr>
      </w:pPr>
      <w:r w:rsidRPr="00336E4F">
        <w:rPr>
          <w:rFonts w:ascii="Calibri" w:hAnsi="Calibri"/>
          <w:sz w:val="24"/>
          <w:szCs w:val="24"/>
        </w:rPr>
        <w:t>la Convenzione delle Nazioni Unite contro la corruzione, adottata dall’Assemblea Generale dell’ONU il 31 ottobre 2003, ratificata ai sensi della legge 03.08.2009, n. 116</w:t>
      </w:r>
    </w:p>
    <w:p w:rsidR="00DC77EA" w:rsidRPr="00336E4F" w:rsidRDefault="00DC77EA" w:rsidP="00DC77EA">
      <w:pPr>
        <w:numPr>
          <w:ilvl w:val="3"/>
          <w:numId w:val="40"/>
        </w:numPr>
        <w:ind w:left="720"/>
        <w:contextualSpacing/>
        <w:jc w:val="both"/>
        <w:rPr>
          <w:rFonts w:ascii="Calibri" w:hAnsi="Calibri"/>
          <w:sz w:val="24"/>
          <w:szCs w:val="24"/>
        </w:rPr>
      </w:pPr>
      <w:r w:rsidRPr="00336E4F">
        <w:rPr>
          <w:rFonts w:ascii="Calibri" w:hAnsi="Calibri"/>
          <w:sz w:val="24"/>
          <w:szCs w:val="24"/>
        </w:rPr>
        <w:t>la Convenzione penale sulla corruzione, adottata a Strasburgo il 27.01.1999, ratificata con legge 28.06.2012, n. 110</w:t>
      </w:r>
    </w:p>
    <w:p w:rsidR="00DC77EA" w:rsidRPr="00336E4F" w:rsidRDefault="00DC77EA" w:rsidP="00DC77EA">
      <w:pPr>
        <w:numPr>
          <w:ilvl w:val="3"/>
          <w:numId w:val="40"/>
        </w:numPr>
        <w:ind w:left="720"/>
        <w:contextualSpacing/>
        <w:jc w:val="both"/>
        <w:rPr>
          <w:rFonts w:ascii="Calibri" w:hAnsi="Calibri"/>
          <w:sz w:val="24"/>
          <w:szCs w:val="24"/>
        </w:rPr>
      </w:pPr>
      <w:r w:rsidRPr="00336E4F">
        <w:rPr>
          <w:rFonts w:ascii="Calibri" w:hAnsi="Calibri"/>
          <w:sz w:val="24"/>
          <w:szCs w:val="24"/>
        </w:rPr>
        <w:t>le linee di indirizzo del Comitato Interministeriale (DPCM 16 gennaio 2013) per la predisposizione da parte del Dipartimento della Funzione Pubblica del Piano Nazionale Anticorruzione</w:t>
      </w:r>
    </w:p>
    <w:p w:rsidR="00DC77EA" w:rsidRPr="00336E4F" w:rsidRDefault="00DC77EA" w:rsidP="00DC77EA">
      <w:pPr>
        <w:numPr>
          <w:ilvl w:val="3"/>
          <w:numId w:val="40"/>
        </w:numPr>
        <w:ind w:left="720"/>
        <w:contextualSpacing/>
        <w:jc w:val="both"/>
        <w:rPr>
          <w:rFonts w:ascii="Calibri" w:hAnsi="Calibri"/>
          <w:sz w:val="24"/>
          <w:szCs w:val="24"/>
        </w:rPr>
      </w:pPr>
      <w:r w:rsidRPr="00336E4F">
        <w:rPr>
          <w:rFonts w:ascii="Calibri" w:hAnsi="Calibri"/>
          <w:sz w:val="24"/>
          <w:szCs w:val="24"/>
        </w:rPr>
        <w:t xml:space="preserve">gli aggiornamenti del Piano Nazionale Anticorruzione, approvati ogni anno dall’A.N.A.C. e reperibili sul suo sito http://www.anticorruzione.it </w:t>
      </w:r>
    </w:p>
    <w:p w:rsidR="00DC77EA" w:rsidRPr="00336E4F" w:rsidRDefault="00DC77EA" w:rsidP="00DC77EA">
      <w:pPr>
        <w:widowControl/>
        <w:numPr>
          <w:ilvl w:val="0"/>
          <w:numId w:val="40"/>
        </w:numPr>
        <w:suppressAutoHyphens w:val="0"/>
        <w:spacing w:before="120"/>
        <w:jc w:val="both"/>
        <w:rPr>
          <w:rFonts w:ascii="Calibri" w:hAnsi="Calibri" w:cs="Arial"/>
          <w:sz w:val="24"/>
          <w:szCs w:val="24"/>
        </w:rPr>
      </w:pPr>
      <w:r w:rsidRPr="00336E4F">
        <w:rPr>
          <w:rFonts w:ascii="Calibri" w:hAnsi="Calibri" w:cs="Arial"/>
          <w:sz w:val="24"/>
          <w:szCs w:val="24"/>
        </w:rPr>
        <w:t xml:space="preserve">il </w:t>
      </w:r>
      <w:proofErr w:type="spellStart"/>
      <w:r w:rsidRPr="00336E4F">
        <w:rPr>
          <w:rFonts w:ascii="Calibri" w:hAnsi="Calibri" w:cs="Arial"/>
          <w:sz w:val="24"/>
          <w:szCs w:val="24"/>
        </w:rPr>
        <w:t>D.Lgs.</w:t>
      </w:r>
      <w:proofErr w:type="spellEnd"/>
      <w:r w:rsidRPr="00336E4F">
        <w:rPr>
          <w:rFonts w:ascii="Calibri" w:hAnsi="Calibri" w:cs="Arial"/>
          <w:sz w:val="24"/>
          <w:szCs w:val="24"/>
        </w:rPr>
        <w:t xml:space="preserve"> 31.12.2012, n. 235 “Testo unico delle disposizioni in materia di incandidabilità e di divieto di ricoprire cariche elettive e di Governo conseguenti a sentenze definitive di condanna per delitti non colposi, a norma dell'articolo 1, comma 63, della Legge 6 novembre 2012, n. 190”;</w:t>
      </w:r>
    </w:p>
    <w:p w:rsidR="00DC77EA" w:rsidRPr="00336E4F" w:rsidRDefault="00DC77EA" w:rsidP="00DC77EA">
      <w:pPr>
        <w:numPr>
          <w:ilvl w:val="3"/>
          <w:numId w:val="40"/>
        </w:numPr>
        <w:ind w:left="720"/>
        <w:contextualSpacing/>
        <w:jc w:val="both"/>
        <w:rPr>
          <w:rFonts w:ascii="Calibri" w:hAnsi="Calibri"/>
          <w:sz w:val="24"/>
          <w:szCs w:val="24"/>
        </w:rPr>
      </w:pPr>
      <w:r w:rsidRPr="00336E4F">
        <w:rPr>
          <w:rFonts w:ascii="Calibri" w:hAnsi="Calibri"/>
          <w:sz w:val="24"/>
          <w:szCs w:val="24"/>
        </w:rPr>
        <w:t xml:space="preserve">il </w:t>
      </w:r>
      <w:proofErr w:type="spellStart"/>
      <w:r w:rsidRPr="00336E4F">
        <w:rPr>
          <w:rFonts w:ascii="Calibri" w:hAnsi="Calibri"/>
          <w:sz w:val="24"/>
          <w:szCs w:val="24"/>
        </w:rPr>
        <w:t>D.Lgs.</w:t>
      </w:r>
      <w:proofErr w:type="spellEnd"/>
      <w:r w:rsidRPr="00336E4F">
        <w:rPr>
          <w:rFonts w:ascii="Calibri" w:hAnsi="Calibri"/>
          <w:sz w:val="24"/>
          <w:szCs w:val="24"/>
        </w:rPr>
        <w:t xml:space="preserve"> 14.3.2013, n. 33 “Riordino della disciplina riguardante gli obblighi di pubblicità, trasparenza e diffusione di informazioni da parte delle pubbliche amministrazioni, approvato dal Governo il 15 febbraio 2013, in attuazione di commi 35 e 36 dell’art. 1 della l. n. 190 del 2012”;</w:t>
      </w:r>
    </w:p>
    <w:p w:rsidR="00DC77EA" w:rsidRPr="00336E4F" w:rsidRDefault="00DC77EA" w:rsidP="00DC77EA">
      <w:pPr>
        <w:numPr>
          <w:ilvl w:val="0"/>
          <w:numId w:val="40"/>
        </w:numPr>
        <w:autoSpaceDE w:val="0"/>
        <w:spacing w:before="120"/>
        <w:contextualSpacing/>
        <w:jc w:val="both"/>
        <w:rPr>
          <w:rFonts w:ascii="Calibri" w:hAnsi="Calibri"/>
          <w:sz w:val="24"/>
          <w:szCs w:val="24"/>
        </w:rPr>
      </w:pPr>
      <w:r w:rsidRPr="00336E4F">
        <w:rPr>
          <w:rFonts w:ascii="Calibri" w:hAnsi="Calibri"/>
          <w:sz w:val="24"/>
          <w:szCs w:val="24"/>
        </w:rPr>
        <w:t xml:space="preserve">Deliberazione n. 72/2013 della </w:t>
      </w:r>
      <w:proofErr w:type="spellStart"/>
      <w:r w:rsidRPr="00336E4F">
        <w:rPr>
          <w:rFonts w:ascii="Calibri" w:hAnsi="Calibri"/>
          <w:sz w:val="24"/>
          <w:szCs w:val="24"/>
        </w:rPr>
        <w:t>Civit</w:t>
      </w:r>
      <w:proofErr w:type="spellEnd"/>
      <w:r w:rsidRPr="00336E4F">
        <w:rPr>
          <w:rFonts w:ascii="Calibri" w:hAnsi="Calibri"/>
          <w:sz w:val="24"/>
          <w:szCs w:val="24"/>
        </w:rPr>
        <w:t xml:space="preserve"> (oggi Autorità Nazionale Anticorruzione): “Approvazione del Piano Nazionale Anticorruzione”</w:t>
      </w:r>
    </w:p>
    <w:p w:rsidR="00DC77EA" w:rsidRPr="00336E4F" w:rsidRDefault="00DC77EA" w:rsidP="00DC77EA">
      <w:pPr>
        <w:widowControl/>
        <w:numPr>
          <w:ilvl w:val="0"/>
          <w:numId w:val="40"/>
        </w:numPr>
        <w:suppressAutoHyphens w:val="0"/>
        <w:spacing w:before="120"/>
        <w:jc w:val="both"/>
        <w:rPr>
          <w:rFonts w:ascii="Calibri" w:hAnsi="Calibri" w:cs="Arial"/>
          <w:sz w:val="24"/>
          <w:szCs w:val="24"/>
        </w:rPr>
      </w:pPr>
      <w:r w:rsidRPr="00336E4F">
        <w:rPr>
          <w:rFonts w:ascii="Calibri" w:hAnsi="Calibri" w:cs="Arial"/>
          <w:sz w:val="24"/>
          <w:szCs w:val="24"/>
        </w:rPr>
        <w:t xml:space="preserve">il </w:t>
      </w:r>
      <w:proofErr w:type="spellStart"/>
      <w:r w:rsidRPr="00336E4F">
        <w:rPr>
          <w:rFonts w:ascii="Calibri" w:hAnsi="Calibri" w:cs="Arial"/>
          <w:sz w:val="24"/>
          <w:szCs w:val="24"/>
        </w:rPr>
        <w:t>D.Lgs.</w:t>
      </w:r>
      <w:proofErr w:type="spellEnd"/>
      <w:r w:rsidRPr="00336E4F">
        <w:rPr>
          <w:rFonts w:ascii="Calibri" w:hAnsi="Calibri" w:cs="Arial"/>
          <w:sz w:val="24"/>
          <w:szCs w:val="24"/>
        </w:rPr>
        <w:t xml:space="preserve"> 8.4.2013, n. 39 “Disposizioni in materia di </w:t>
      </w:r>
      <w:proofErr w:type="spellStart"/>
      <w:r w:rsidRPr="00336E4F">
        <w:rPr>
          <w:rFonts w:ascii="Calibri" w:hAnsi="Calibri" w:cs="Arial"/>
          <w:sz w:val="24"/>
          <w:szCs w:val="24"/>
        </w:rPr>
        <w:t>inconferibilità</w:t>
      </w:r>
      <w:proofErr w:type="spellEnd"/>
      <w:r w:rsidRPr="00336E4F">
        <w:rPr>
          <w:rFonts w:ascii="Calibri" w:hAnsi="Calibri" w:cs="Arial"/>
          <w:sz w:val="24"/>
          <w:szCs w:val="24"/>
        </w:rPr>
        <w:t xml:space="preserve"> e incompatibilità di incarichi presso le pubbliche amministrazioni e presso gli enti privati in controllo pubblico, a norma dell'articolo 1, commi 49 e 50, della Legge 6 novembre 2012, n. 190”;</w:t>
      </w:r>
    </w:p>
    <w:p w:rsidR="00DC77EA" w:rsidRPr="00336E4F" w:rsidRDefault="00DC77EA" w:rsidP="00DC77EA">
      <w:pPr>
        <w:widowControl/>
        <w:numPr>
          <w:ilvl w:val="0"/>
          <w:numId w:val="40"/>
        </w:numPr>
        <w:suppressAutoHyphens w:val="0"/>
        <w:spacing w:before="120"/>
        <w:jc w:val="both"/>
        <w:rPr>
          <w:rFonts w:ascii="Calibri" w:hAnsi="Calibri" w:cs="Arial"/>
          <w:sz w:val="24"/>
          <w:szCs w:val="24"/>
        </w:rPr>
      </w:pPr>
      <w:r w:rsidRPr="00336E4F">
        <w:rPr>
          <w:rFonts w:ascii="Calibri" w:hAnsi="Calibri" w:cs="Arial"/>
          <w:sz w:val="24"/>
          <w:szCs w:val="24"/>
        </w:rPr>
        <w:t>il Decreto del Presidente della Repubblica 16.4.2013, n. 62 “Regolamento recante codice di comportamento dei dipendenti pubblici, a norma dell'articolo 54 del decreto legislativo 30 marzo 2001, n. 165”.</w:t>
      </w:r>
    </w:p>
    <w:p w:rsidR="00DC77EA" w:rsidRPr="00336E4F" w:rsidRDefault="00DC77EA" w:rsidP="00DC77EA">
      <w:pPr>
        <w:numPr>
          <w:ilvl w:val="3"/>
          <w:numId w:val="40"/>
        </w:numPr>
        <w:ind w:left="720"/>
        <w:contextualSpacing/>
        <w:jc w:val="both"/>
        <w:rPr>
          <w:rFonts w:ascii="Calibri" w:hAnsi="Calibri"/>
          <w:sz w:val="24"/>
          <w:szCs w:val="24"/>
        </w:rPr>
      </w:pPr>
      <w:r w:rsidRPr="00336E4F">
        <w:rPr>
          <w:rFonts w:ascii="Calibri" w:hAnsi="Calibri"/>
          <w:sz w:val="24"/>
          <w:szCs w:val="24"/>
        </w:rPr>
        <w:t xml:space="preserve">il </w:t>
      </w:r>
      <w:proofErr w:type="spellStart"/>
      <w:r w:rsidRPr="00336E4F">
        <w:rPr>
          <w:rFonts w:ascii="Calibri" w:hAnsi="Calibri"/>
          <w:sz w:val="24"/>
          <w:szCs w:val="24"/>
        </w:rPr>
        <w:t>D.Lgs.</w:t>
      </w:r>
      <w:proofErr w:type="spellEnd"/>
      <w:r w:rsidRPr="00336E4F">
        <w:rPr>
          <w:rFonts w:ascii="Calibri" w:hAnsi="Calibri"/>
          <w:sz w:val="24"/>
          <w:szCs w:val="24"/>
        </w:rPr>
        <w:t xml:space="preserve"> 25.05.2016, n. 97 recante “Revisione e semplificazione delle disposizioni in materia </w:t>
      </w:r>
      <w:r w:rsidRPr="00336E4F">
        <w:rPr>
          <w:rFonts w:ascii="Calibri" w:hAnsi="Calibri"/>
          <w:sz w:val="24"/>
          <w:szCs w:val="24"/>
        </w:rPr>
        <w:lastRenderedPageBreak/>
        <w:t>di prevenzione della corruzione, pubblicità e trasparenza, correttivo della legge 6 novembre 2012, n. 190 e del decreto legislativo 14 marzo 2013, n. 33, ai sensi dell'art. 7 della legge 7 agosto 2015, n. 124 in materia di riorganizzazione delle amministrazioni pubbliche”, con particolare riferimento al diritto di accesso civico;</w:t>
      </w:r>
    </w:p>
    <w:p w:rsidR="00DC77EA" w:rsidRPr="00336E4F" w:rsidRDefault="00DC77EA" w:rsidP="00DC77EA">
      <w:pPr>
        <w:numPr>
          <w:ilvl w:val="3"/>
          <w:numId w:val="40"/>
        </w:numPr>
        <w:ind w:left="720"/>
        <w:contextualSpacing/>
        <w:jc w:val="both"/>
        <w:rPr>
          <w:rFonts w:ascii="Calibri" w:hAnsi="Calibri"/>
          <w:sz w:val="24"/>
          <w:szCs w:val="24"/>
        </w:rPr>
      </w:pPr>
      <w:proofErr w:type="spellStart"/>
      <w:r w:rsidRPr="00336E4F">
        <w:rPr>
          <w:rFonts w:ascii="Calibri" w:hAnsi="Calibri"/>
          <w:sz w:val="24"/>
          <w:szCs w:val="24"/>
        </w:rPr>
        <w:t>D.Lgs.</w:t>
      </w:r>
      <w:proofErr w:type="spellEnd"/>
      <w:r w:rsidRPr="00336E4F">
        <w:rPr>
          <w:rFonts w:ascii="Calibri" w:hAnsi="Calibri"/>
          <w:sz w:val="24"/>
          <w:szCs w:val="24"/>
        </w:rPr>
        <w:t xml:space="preserve"> 25 maggio 2017, n. 74 recante “Modifiche al decreto legislativo 27 ottobre 2009, n. 150, in attuazione dell'articolo 17, comma 1, lettera r), della legge 7 agosto 2015, n. 124. (17G00088) (GU Serie Generale n.130 del 07-06-2017)”.</w:t>
      </w:r>
    </w:p>
    <w:p w:rsidR="00A50FDB" w:rsidRDefault="00A50FDB" w:rsidP="00A50FDB">
      <w:pPr>
        <w:widowControl/>
        <w:numPr>
          <w:ilvl w:val="0"/>
          <w:numId w:val="42"/>
        </w:numPr>
        <w:suppressAutoHyphens w:val="0"/>
        <w:spacing w:before="120"/>
        <w:ind w:left="709"/>
        <w:contextualSpacing/>
        <w:jc w:val="both"/>
        <w:rPr>
          <w:rFonts w:ascii="Calibri" w:hAnsi="Calibri" w:cs="Arial"/>
          <w:sz w:val="24"/>
          <w:szCs w:val="24"/>
          <w:lang w:eastAsia="it-IT"/>
        </w:rPr>
      </w:pPr>
      <w:r w:rsidRPr="00A50FDB">
        <w:rPr>
          <w:rFonts w:ascii="Calibri" w:hAnsi="Calibri" w:cs="Arial"/>
          <w:sz w:val="24"/>
          <w:szCs w:val="24"/>
          <w:lang w:eastAsia="it-IT"/>
        </w:rPr>
        <w:t xml:space="preserve">Legge 30 novembre 2017, n. 179, recante “Disposizioni per la tutela degli autori di segnalazioni di reati o </w:t>
      </w:r>
      <w:proofErr w:type="spellStart"/>
      <w:r w:rsidRPr="00A50FDB">
        <w:rPr>
          <w:rFonts w:ascii="Calibri" w:hAnsi="Calibri" w:cs="Arial"/>
          <w:sz w:val="24"/>
          <w:szCs w:val="24"/>
          <w:lang w:eastAsia="it-IT"/>
        </w:rPr>
        <w:t>irregolarita'</w:t>
      </w:r>
      <w:proofErr w:type="spellEnd"/>
      <w:r w:rsidRPr="00A50FDB">
        <w:rPr>
          <w:rFonts w:ascii="Calibri" w:hAnsi="Calibri" w:cs="Arial"/>
          <w:sz w:val="24"/>
          <w:szCs w:val="24"/>
          <w:lang w:eastAsia="it-IT"/>
        </w:rPr>
        <w:t xml:space="preserve"> di cui siano venuti a conoscenza nell'ambito di un rapporto di lavoro pubblico o privato.” (17G00193) (GU Serie Generale n.291 del 14-12-2017) (c.d. “Whistleblowing”).</w:t>
      </w:r>
    </w:p>
    <w:p w:rsidR="00393774" w:rsidRPr="00A876DC" w:rsidRDefault="00393774" w:rsidP="00393774">
      <w:pPr>
        <w:widowControl/>
        <w:numPr>
          <w:ilvl w:val="0"/>
          <w:numId w:val="42"/>
        </w:numPr>
        <w:suppressAutoHyphens w:val="0"/>
        <w:spacing w:before="120"/>
        <w:ind w:left="709"/>
        <w:contextualSpacing/>
        <w:jc w:val="both"/>
        <w:rPr>
          <w:rFonts w:ascii="Calibri" w:hAnsi="Calibri" w:cs="Arial"/>
          <w:sz w:val="24"/>
          <w:szCs w:val="24"/>
          <w:lang w:eastAsia="it-IT"/>
        </w:rPr>
      </w:pPr>
      <w:bookmarkStart w:id="1" w:name="_Hlk29811441"/>
      <w:r w:rsidRPr="00A876DC">
        <w:rPr>
          <w:rFonts w:ascii="Calibri" w:hAnsi="Calibri" w:cs="Arial"/>
          <w:sz w:val="24"/>
          <w:szCs w:val="24"/>
          <w:lang w:eastAsia="it-IT"/>
        </w:rPr>
        <w:t>La legge anticorruzione n. 3 del 9 gennaio 2019, «Misure per il contrasto dei reati contro la pubblica amministrazione, nonché in materia di prescrizione del reato e in materia di trasparenza dei partiti e movimenti politici».</w:t>
      </w:r>
    </w:p>
    <w:p w:rsidR="00393774" w:rsidRPr="00393774" w:rsidRDefault="00393774" w:rsidP="00393774">
      <w:pPr>
        <w:widowControl/>
        <w:numPr>
          <w:ilvl w:val="0"/>
          <w:numId w:val="42"/>
        </w:numPr>
        <w:suppressAutoHyphens w:val="0"/>
        <w:spacing w:before="120"/>
        <w:ind w:left="709"/>
        <w:contextualSpacing/>
        <w:jc w:val="both"/>
        <w:rPr>
          <w:rFonts w:ascii="Calibri" w:hAnsi="Calibri" w:cs="Arial"/>
          <w:sz w:val="24"/>
          <w:szCs w:val="24"/>
          <w:lang w:eastAsia="it-IT"/>
        </w:rPr>
      </w:pPr>
      <w:r w:rsidRPr="00A876DC">
        <w:rPr>
          <w:rFonts w:ascii="Calibri" w:hAnsi="Calibri" w:cs="Arial"/>
          <w:sz w:val="24"/>
          <w:szCs w:val="24"/>
          <w:lang w:eastAsia="it-IT"/>
        </w:rPr>
        <w:t>Piano Nazionale Anticorruzione 2019, Delibera n. 1064 del 13 novembre 2019.</w:t>
      </w:r>
      <w:bookmarkEnd w:id="1"/>
    </w:p>
    <w:p w:rsidR="000743E2" w:rsidRDefault="000743E2" w:rsidP="00A50FDB">
      <w:pPr>
        <w:widowControl/>
        <w:suppressAutoHyphens w:val="0"/>
        <w:jc w:val="both"/>
        <w:rPr>
          <w:rFonts w:ascii="Calibri" w:hAnsi="Calibri" w:cs="Calibri"/>
          <w:sz w:val="24"/>
          <w:szCs w:val="24"/>
          <w:lang w:eastAsia="it-IT"/>
        </w:rPr>
      </w:pPr>
    </w:p>
    <w:p w:rsidR="009C7BE2" w:rsidRPr="00336E4F" w:rsidRDefault="009C7BE2">
      <w:pPr>
        <w:widowControl/>
        <w:suppressAutoHyphens w:val="0"/>
        <w:spacing w:after="200" w:line="276" w:lineRule="auto"/>
        <w:rPr>
          <w:rFonts w:ascii="Calibri" w:hAnsi="Calibri" w:cs="Calibri"/>
          <w:sz w:val="24"/>
          <w:szCs w:val="24"/>
        </w:rPr>
        <w:sectPr w:rsidR="009C7BE2" w:rsidRPr="00336E4F" w:rsidSect="00071848">
          <w:footerReference w:type="even" r:id="rId7"/>
          <w:footerReference w:type="default" r:id="rId8"/>
          <w:pgSz w:w="11906" w:h="16838" w:code="9"/>
          <w:pgMar w:top="1418" w:right="1134" w:bottom="1134" w:left="1134" w:header="720" w:footer="510" w:gutter="0"/>
          <w:cols w:space="720"/>
          <w:titlePg/>
          <w:docGrid w:linePitch="360"/>
        </w:sectPr>
      </w:pPr>
    </w:p>
    <w:p w:rsidR="009C7BE2" w:rsidRPr="00336E4F" w:rsidRDefault="009C7BE2" w:rsidP="009B2A80">
      <w:pPr>
        <w:widowControl/>
        <w:autoSpaceDE w:val="0"/>
        <w:spacing w:after="200" w:line="276" w:lineRule="auto"/>
        <w:jc w:val="both"/>
        <w:outlineLvl w:val="0"/>
        <w:rPr>
          <w:rFonts w:ascii="Calibri" w:hAnsi="Calibri" w:cs="Calibri"/>
          <w:b/>
          <w:sz w:val="26"/>
          <w:szCs w:val="26"/>
        </w:rPr>
      </w:pPr>
      <w:r w:rsidRPr="00336E4F">
        <w:rPr>
          <w:rFonts w:ascii="Calibri" w:hAnsi="Calibri" w:cs="Calibri"/>
          <w:b/>
          <w:sz w:val="26"/>
          <w:szCs w:val="26"/>
        </w:rPr>
        <w:lastRenderedPageBreak/>
        <w:t xml:space="preserve">Presentazione del Piano Triennale di Prevenzione della Corruzione di SAT </w:t>
      </w:r>
      <w:proofErr w:type="spellStart"/>
      <w:r w:rsidRPr="00336E4F">
        <w:rPr>
          <w:rFonts w:ascii="Calibri" w:hAnsi="Calibri" w:cs="Calibri"/>
          <w:b/>
          <w:sz w:val="26"/>
          <w:szCs w:val="26"/>
        </w:rPr>
        <w:t>s.c.r.l.</w:t>
      </w:r>
      <w:proofErr w:type="spellEnd"/>
    </w:p>
    <w:p w:rsidR="009C7BE2" w:rsidRPr="00336E4F" w:rsidRDefault="009C7BE2" w:rsidP="009119C0">
      <w:pPr>
        <w:widowControl/>
        <w:autoSpaceDE w:val="0"/>
        <w:spacing w:after="200" w:line="276" w:lineRule="auto"/>
        <w:jc w:val="both"/>
        <w:rPr>
          <w:rFonts w:ascii="Calibri" w:hAnsi="Calibri" w:cs="Calibri"/>
          <w:sz w:val="24"/>
          <w:szCs w:val="24"/>
        </w:rPr>
      </w:pPr>
      <w:r w:rsidRPr="00336E4F">
        <w:rPr>
          <w:rFonts w:ascii="Calibri" w:hAnsi="Calibri" w:cs="Calibri"/>
          <w:sz w:val="24"/>
          <w:szCs w:val="24"/>
        </w:rPr>
        <w:t>Conformemente alle indicazioni del Piano Nazionale Anticorruzione, del relativo aggiornamento intervenuto attraverso la deliberazione ANAC n. 12/2015 nonché delle indicazioni contenute nelle Linee guida per l’attuazione della normativa in materia di prevenzione della corruzione e trasparenza da parte delle società e degli enti di diritto privato controllati e partecipati dalle pubbliche amministrazioni e degli enti pubblici economici, il Piano Triennale di Prevenzione della Corruzione di SAT è stato inteso quale strumento attraverso cui la società conduce e formalizza un “processo”- articolato in fasi tra loro collegate concettualmente e temporalmente - finalizzato a formulare una strategia di prevenzione dei possibili fenomeni corruttivi. Nel documento si delinea un programma di attività derivante da una preliminare fase di analisi che è consistita nell’esaminare l’organizzazione dell’ente, le sue regole e le sue prassi di funzionamento in termini di “possibile esposizione” al fenomeno corruttivo (nell’accezione più ampia, già introdotta in presentazione). Tale attività ha comportato la ricostruzione e l’analisi del sistema dei processi organizzativi, con conseguente attenzione alla struttura dei controlli ed alle aree sensibili nel cui ambito possono, anche solo in via teorica, verificarsi episodi di corruzione.</w:t>
      </w:r>
    </w:p>
    <w:p w:rsidR="009C7BE2" w:rsidRPr="00336E4F" w:rsidRDefault="009C7BE2" w:rsidP="000877EE">
      <w:pPr>
        <w:widowControl/>
        <w:autoSpaceDE w:val="0"/>
        <w:spacing w:after="200" w:line="276" w:lineRule="auto"/>
        <w:jc w:val="both"/>
        <w:rPr>
          <w:rFonts w:ascii="Calibri" w:hAnsi="Calibri" w:cs="Calibri"/>
          <w:sz w:val="24"/>
          <w:szCs w:val="24"/>
        </w:rPr>
      </w:pPr>
      <w:r w:rsidRPr="00336E4F">
        <w:rPr>
          <w:rFonts w:ascii="Calibri" w:hAnsi="Calibri" w:cs="Calibri"/>
          <w:sz w:val="24"/>
          <w:szCs w:val="24"/>
        </w:rPr>
        <w:t>Il documento si sostanzia pertanto in un programma strategico ed operativo di attività, con indicazione delle aree di rischio e dei rischi specifici associati ai processi organizzativi posti in essere dalla società, delle misure da implementare per la loro prevenzione in relazione al relativo livello di pericolosità.</w:t>
      </w:r>
    </w:p>
    <w:p w:rsidR="009C7BE2" w:rsidRPr="00336E4F" w:rsidRDefault="009C7BE2" w:rsidP="0000104A">
      <w:pPr>
        <w:widowControl/>
        <w:autoSpaceDE w:val="0"/>
        <w:spacing w:after="200" w:line="276" w:lineRule="auto"/>
        <w:jc w:val="both"/>
        <w:rPr>
          <w:rFonts w:ascii="Calibri" w:hAnsi="Calibri" w:cs="Calibri"/>
          <w:sz w:val="24"/>
          <w:szCs w:val="24"/>
        </w:rPr>
      </w:pPr>
    </w:p>
    <w:p w:rsidR="009C7BE2" w:rsidRPr="00336E4F" w:rsidRDefault="009C7BE2" w:rsidP="0000104A">
      <w:pPr>
        <w:widowControl/>
        <w:autoSpaceDE w:val="0"/>
        <w:spacing w:after="200" w:line="276" w:lineRule="auto"/>
        <w:jc w:val="both"/>
        <w:rPr>
          <w:rFonts w:ascii="Calibri" w:hAnsi="Calibri" w:cs="Calibri"/>
          <w:sz w:val="24"/>
          <w:szCs w:val="24"/>
        </w:rPr>
      </w:pP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Soggetti coinvolti e articolazione delle responsabilità sulla prevenzione della corruzione</w:t>
      </w:r>
    </w:p>
    <w:p w:rsidR="009C7BE2" w:rsidRPr="00336E4F" w:rsidRDefault="009C7BE2" w:rsidP="00820620">
      <w:pPr>
        <w:widowControl/>
        <w:autoSpaceDE w:val="0"/>
        <w:spacing w:after="200" w:line="276" w:lineRule="auto"/>
        <w:jc w:val="both"/>
        <w:rPr>
          <w:rFonts w:ascii="Calibri" w:hAnsi="Calibri" w:cs="Calibri"/>
          <w:sz w:val="24"/>
          <w:szCs w:val="24"/>
        </w:rPr>
      </w:pPr>
      <w:r w:rsidRPr="00336E4F">
        <w:rPr>
          <w:rFonts w:ascii="Calibri" w:hAnsi="Calibri" w:cs="Calibri"/>
          <w:sz w:val="24"/>
          <w:szCs w:val="24"/>
        </w:rPr>
        <w:t>Di seguito si riportano i soggetti che, nell’ambito di S</w:t>
      </w:r>
      <w:r w:rsidR="00863B43">
        <w:rPr>
          <w:rFonts w:ascii="Calibri" w:hAnsi="Calibri" w:cs="Calibri"/>
          <w:sz w:val="24"/>
          <w:szCs w:val="24"/>
        </w:rPr>
        <w:t>AT</w:t>
      </w:r>
      <w:r w:rsidRPr="00336E4F">
        <w:rPr>
          <w:rFonts w:ascii="Calibri" w:hAnsi="Calibri" w:cs="Calibri"/>
          <w:sz w:val="24"/>
          <w:szCs w:val="24"/>
        </w:rPr>
        <w:t>, sono coinvolti e concorrono alla prevenzione della corruzione ed i relativi compiti, funzioni e responsabilità:</w:t>
      </w:r>
    </w:p>
    <w:p w:rsidR="009C7BE2" w:rsidRPr="00336E4F" w:rsidRDefault="009C7BE2" w:rsidP="00820620">
      <w:pPr>
        <w:pStyle w:val="Paragrafoelenco"/>
        <w:widowControl/>
        <w:numPr>
          <w:ilvl w:val="0"/>
          <w:numId w:val="17"/>
        </w:numPr>
        <w:autoSpaceDE w:val="0"/>
        <w:spacing w:after="200" w:line="276" w:lineRule="auto"/>
        <w:ind w:left="426" w:hanging="426"/>
        <w:jc w:val="both"/>
        <w:rPr>
          <w:rFonts w:ascii="Calibri" w:hAnsi="Calibri" w:cs="Calibri"/>
          <w:sz w:val="24"/>
          <w:szCs w:val="24"/>
        </w:rPr>
      </w:pPr>
      <w:r w:rsidRPr="00336E4F">
        <w:rPr>
          <w:rFonts w:ascii="Calibri" w:hAnsi="Calibri" w:cs="Calibri"/>
          <w:b/>
          <w:sz w:val="24"/>
          <w:szCs w:val="24"/>
        </w:rPr>
        <w:t>Organo di amministrazione</w:t>
      </w:r>
      <w:r w:rsidRPr="00336E4F">
        <w:rPr>
          <w:rFonts w:ascii="Calibri" w:hAnsi="Calibri" w:cs="Calibri"/>
          <w:sz w:val="24"/>
          <w:szCs w:val="24"/>
        </w:rPr>
        <w:t xml:space="preserve"> (Amministratore Unico), che adotta il Piano di prevenzione della corruzione ed i suoi aggiornamenti, approva gli atti di indirizzo di carattere generale, direttamente o indirettamente finalizzati alla prevenzione della corruzione;</w:t>
      </w:r>
    </w:p>
    <w:p w:rsidR="009C7BE2" w:rsidRPr="00336E4F" w:rsidRDefault="009C7BE2" w:rsidP="00727B14">
      <w:pPr>
        <w:pStyle w:val="Paragrafoelenco"/>
        <w:widowControl/>
        <w:numPr>
          <w:ilvl w:val="0"/>
          <w:numId w:val="17"/>
        </w:numPr>
        <w:autoSpaceDE w:val="0"/>
        <w:spacing w:after="200" w:line="276" w:lineRule="auto"/>
        <w:ind w:left="426" w:hanging="426"/>
        <w:contextualSpacing w:val="0"/>
        <w:jc w:val="both"/>
        <w:rPr>
          <w:rFonts w:ascii="Calibri" w:hAnsi="Calibri" w:cs="Calibri"/>
          <w:sz w:val="24"/>
          <w:szCs w:val="24"/>
        </w:rPr>
      </w:pPr>
      <w:r w:rsidRPr="00336E4F">
        <w:rPr>
          <w:rFonts w:ascii="Calibri" w:hAnsi="Calibri" w:cs="Calibri"/>
          <w:b/>
          <w:sz w:val="24"/>
          <w:szCs w:val="24"/>
        </w:rPr>
        <w:t>il Responsabile della prevenzione</w:t>
      </w:r>
      <w:r w:rsidRPr="00336E4F">
        <w:rPr>
          <w:rFonts w:ascii="Calibri" w:hAnsi="Calibri" w:cs="Calibri"/>
          <w:sz w:val="24"/>
          <w:szCs w:val="24"/>
        </w:rPr>
        <w:t>: rispetto a tale figura, la deliberazione ANAC n. 8/2015 specifica che le funzioni di RPC devono essere affidate ad uno dei dirigenti della società; nell’effettuare la scelta, la società deve vagliare l’eventuale esistenza di situazioni di conflitto di interesse ed evitare, per quanto possibile, la designazione di dirigenti responsabili di quei settori individuati all’interno della società fra quelli con aree a maggior rischio corruttivo; in considerazione delle caratteristiche operative di SAT (in organico non sono previste figure dirigenziali), si è scelto di attribuire la funzione di Responsabile per la prevenzione della corruzione ad un funzionario che presiede uno dei settori in cui si articola la struttura organizzativa della società; il Responsabile, conformemente alle raccomandazioni formulate dall’ANAC nella determinazione n. 8/2015, opera in stretta collaborazione con l’Amministratore unico;</w:t>
      </w:r>
    </w:p>
    <w:p w:rsidR="009C7BE2" w:rsidRPr="00336E4F" w:rsidRDefault="009C7BE2" w:rsidP="00727B14">
      <w:pPr>
        <w:pStyle w:val="Paragrafoelenco"/>
        <w:widowControl/>
        <w:numPr>
          <w:ilvl w:val="0"/>
          <w:numId w:val="17"/>
        </w:numPr>
        <w:autoSpaceDE w:val="0"/>
        <w:spacing w:after="200" w:line="276" w:lineRule="auto"/>
        <w:ind w:left="426" w:hanging="426"/>
        <w:contextualSpacing w:val="0"/>
        <w:jc w:val="both"/>
        <w:rPr>
          <w:rFonts w:ascii="Calibri" w:hAnsi="Calibri" w:cs="Calibri"/>
          <w:sz w:val="24"/>
          <w:szCs w:val="24"/>
        </w:rPr>
      </w:pPr>
      <w:r w:rsidRPr="00336E4F">
        <w:rPr>
          <w:rFonts w:ascii="Calibri" w:hAnsi="Calibri" w:cs="Calibri"/>
          <w:sz w:val="24"/>
          <w:szCs w:val="24"/>
        </w:rPr>
        <w:lastRenderedPageBreak/>
        <w:t xml:space="preserve">i responsabili apicali dei settori un cui si articola la struttura organizzativa di SAT, </w:t>
      </w:r>
      <w:r w:rsidRPr="00336E4F">
        <w:rPr>
          <w:rFonts w:ascii="Calibri" w:hAnsi="Calibri" w:cs="Trebuchet MS"/>
          <w:sz w:val="24"/>
          <w:szCs w:val="24"/>
        </w:rPr>
        <w:t>cui competono le responsabilità in termini di rispetto delle misure indicate nel presente piano, di svolgimento di attività informativa nei confronti del responsabile della corruzione ed eventualmente dell’autorità giudiziaria, di partecipazione al processo di gestione del rischio, di formulazione di possibili misure di prevenzione, di presidio dell’osservanza del Codice di comportamento e di segnalazione delle ipotesi di violazione, di adozione di specifiche misure gestionali coerentemente con gli obiettivi e le priorità del presente piano;</w:t>
      </w:r>
    </w:p>
    <w:p w:rsidR="009C7BE2" w:rsidRPr="00336E4F" w:rsidRDefault="009C7BE2" w:rsidP="00727B14">
      <w:pPr>
        <w:pStyle w:val="Paragrafoelenco"/>
        <w:widowControl/>
        <w:numPr>
          <w:ilvl w:val="0"/>
          <w:numId w:val="17"/>
        </w:numPr>
        <w:autoSpaceDE w:val="0"/>
        <w:spacing w:after="200" w:line="276" w:lineRule="auto"/>
        <w:ind w:left="426" w:hanging="426"/>
        <w:contextualSpacing w:val="0"/>
        <w:jc w:val="both"/>
        <w:rPr>
          <w:rFonts w:ascii="Calibri" w:hAnsi="Calibri" w:cs="Calibri"/>
          <w:sz w:val="24"/>
          <w:szCs w:val="24"/>
        </w:rPr>
      </w:pPr>
      <w:r w:rsidRPr="00336E4F">
        <w:rPr>
          <w:rFonts w:ascii="Calibri" w:hAnsi="Calibri" w:cs="Calibri"/>
          <w:sz w:val="24"/>
          <w:szCs w:val="24"/>
        </w:rPr>
        <w:t>il Revisore/ Collegio sindacale, cui competono i controlli amministrativi, contabili e legali previsti dalla disciplina civilistica;</w:t>
      </w:r>
    </w:p>
    <w:p w:rsidR="009C7BE2" w:rsidRPr="00336E4F" w:rsidRDefault="009C7BE2" w:rsidP="00727B14">
      <w:pPr>
        <w:pStyle w:val="Paragrafoelenco"/>
        <w:widowControl/>
        <w:numPr>
          <w:ilvl w:val="0"/>
          <w:numId w:val="17"/>
        </w:numPr>
        <w:autoSpaceDE w:val="0"/>
        <w:spacing w:after="200" w:line="276" w:lineRule="auto"/>
        <w:ind w:left="426" w:hanging="426"/>
        <w:contextualSpacing w:val="0"/>
        <w:jc w:val="both"/>
        <w:rPr>
          <w:rFonts w:ascii="Calibri" w:hAnsi="Calibri" w:cs="Calibri"/>
          <w:sz w:val="24"/>
          <w:szCs w:val="24"/>
        </w:rPr>
      </w:pPr>
      <w:r w:rsidRPr="00336E4F">
        <w:rPr>
          <w:rFonts w:ascii="Calibri" w:hAnsi="Calibri" w:cs="Calibri"/>
          <w:sz w:val="24"/>
          <w:szCs w:val="24"/>
        </w:rPr>
        <w:t>i dipendenti della società, chiamati a partecipare attivamente al processo di gestione del rischio, ad osservare le misure contenute nel PTPC, a segnalare ai responsabili apicali le situazioni di illecito ed a comunicare potenziali casi di conflitto di interessi;</w:t>
      </w:r>
    </w:p>
    <w:p w:rsidR="009C7BE2" w:rsidRPr="00336E4F" w:rsidRDefault="009C7BE2" w:rsidP="00727B14">
      <w:pPr>
        <w:pStyle w:val="Paragrafoelenco"/>
        <w:widowControl/>
        <w:numPr>
          <w:ilvl w:val="0"/>
          <w:numId w:val="17"/>
        </w:numPr>
        <w:autoSpaceDE w:val="0"/>
        <w:spacing w:after="200" w:line="276" w:lineRule="auto"/>
        <w:ind w:left="426" w:hanging="426"/>
        <w:contextualSpacing w:val="0"/>
        <w:jc w:val="both"/>
        <w:rPr>
          <w:rFonts w:ascii="Calibri" w:hAnsi="Calibri" w:cs="Calibri"/>
          <w:sz w:val="24"/>
          <w:szCs w:val="24"/>
        </w:rPr>
      </w:pPr>
      <w:r w:rsidRPr="00336E4F">
        <w:rPr>
          <w:rFonts w:ascii="Calibri" w:hAnsi="Calibri" w:cs="Calibri"/>
          <w:sz w:val="24"/>
          <w:szCs w:val="24"/>
        </w:rPr>
        <w:t>i collaboratori a qualsiasi titolo di SAT, tenuti ad osservare le misure contenute nel PTPC ed a segnalare le situazioni di illecito.</w:t>
      </w:r>
    </w:p>
    <w:p w:rsidR="009C7BE2" w:rsidRPr="00336E4F" w:rsidRDefault="009C7BE2" w:rsidP="0000104A">
      <w:pPr>
        <w:widowControl/>
        <w:autoSpaceDE w:val="0"/>
        <w:spacing w:after="200" w:line="276" w:lineRule="auto"/>
        <w:jc w:val="both"/>
        <w:rPr>
          <w:rFonts w:ascii="Calibri" w:hAnsi="Calibri" w:cs="Calibri"/>
          <w:sz w:val="24"/>
          <w:szCs w:val="24"/>
        </w:rPr>
      </w:pPr>
    </w:p>
    <w:p w:rsidR="009C7BE2" w:rsidRPr="00336E4F" w:rsidRDefault="009C7BE2" w:rsidP="0000104A">
      <w:pPr>
        <w:widowControl/>
        <w:autoSpaceDE w:val="0"/>
        <w:spacing w:after="200" w:line="276" w:lineRule="auto"/>
        <w:jc w:val="both"/>
        <w:rPr>
          <w:rFonts w:ascii="Calibri" w:hAnsi="Calibri" w:cs="Calibri"/>
          <w:sz w:val="24"/>
          <w:szCs w:val="24"/>
        </w:rPr>
      </w:pPr>
    </w:p>
    <w:p w:rsidR="009C7BE2" w:rsidRPr="00336E4F" w:rsidRDefault="009C7BE2">
      <w:pPr>
        <w:widowControl/>
        <w:suppressAutoHyphens w:val="0"/>
        <w:spacing w:after="200" w:line="276" w:lineRule="auto"/>
        <w:rPr>
          <w:rFonts w:ascii="Calibri" w:hAnsi="Calibri" w:cs="Calibri"/>
          <w:sz w:val="24"/>
          <w:szCs w:val="24"/>
        </w:rPr>
        <w:sectPr w:rsidR="009C7BE2" w:rsidRPr="00336E4F" w:rsidSect="00D07A32">
          <w:headerReference w:type="default" r:id="rId9"/>
          <w:pgSz w:w="11906" w:h="16838" w:code="9"/>
          <w:pgMar w:top="1418" w:right="1134" w:bottom="1134" w:left="1134" w:header="720" w:footer="510" w:gutter="0"/>
          <w:cols w:space="720"/>
          <w:docGrid w:linePitch="360"/>
        </w:sectPr>
      </w:pPr>
    </w:p>
    <w:p w:rsidR="009C7BE2" w:rsidRPr="00336E4F" w:rsidRDefault="009C7BE2" w:rsidP="0000104A">
      <w:pPr>
        <w:widowControl/>
        <w:autoSpaceDE w:val="0"/>
        <w:spacing w:after="200" w:line="276" w:lineRule="auto"/>
        <w:jc w:val="both"/>
        <w:rPr>
          <w:rFonts w:ascii="Calibri" w:hAnsi="Calibri" w:cs="Calibri"/>
          <w:sz w:val="24"/>
          <w:szCs w:val="24"/>
        </w:rPr>
      </w:pPr>
    </w:p>
    <w:p w:rsidR="009C7BE2" w:rsidRPr="00336E4F" w:rsidRDefault="009C7BE2" w:rsidP="009B2A80">
      <w:pPr>
        <w:widowControl/>
        <w:autoSpaceDE w:val="0"/>
        <w:spacing w:after="200" w:line="276" w:lineRule="auto"/>
        <w:jc w:val="both"/>
        <w:outlineLvl w:val="0"/>
        <w:rPr>
          <w:rFonts w:ascii="Calibri" w:hAnsi="Calibri" w:cs="Calibri"/>
          <w:b/>
          <w:sz w:val="26"/>
          <w:szCs w:val="26"/>
        </w:rPr>
      </w:pPr>
      <w:r w:rsidRPr="00336E4F">
        <w:rPr>
          <w:rFonts w:ascii="Calibri" w:hAnsi="Calibri" w:cs="Calibri"/>
          <w:b/>
          <w:sz w:val="26"/>
          <w:szCs w:val="26"/>
        </w:rPr>
        <w:t>1. Il Piano Triennale per la Prevenzione della Corruzione</w:t>
      </w: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 xml:space="preserve">Presentazione modello </w:t>
      </w:r>
    </w:p>
    <w:p w:rsidR="009C7BE2" w:rsidRPr="00336E4F" w:rsidRDefault="009C7BE2" w:rsidP="00A7317E">
      <w:pPr>
        <w:widowControl/>
        <w:suppressAutoHyphens w:val="0"/>
        <w:spacing w:after="200" w:line="276" w:lineRule="auto"/>
        <w:jc w:val="both"/>
        <w:rPr>
          <w:rFonts w:ascii="Calibri" w:hAnsi="Calibri"/>
          <w:sz w:val="24"/>
          <w:szCs w:val="24"/>
        </w:rPr>
      </w:pPr>
      <w:r w:rsidRPr="00336E4F">
        <w:rPr>
          <w:rFonts w:ascii="Calibri" w:hAnsi="Calibri"/>
          <w:sz w:val="24"/>
          <w:szCs w:val="24"/>
        </w:rPr>
        <w:t>Il PTPC di SAT è stato impostato tenendo conto delle indicazioni operative contenute nel Piano Nazionale Anticorruzione, nei relativi allegati, nel suo aggiornamento del 2015 e nelle Linee guida ANAC di cui alla deliberazione n. 8/2015. In tal senso, il documento, che ha finalità programmatiche e gestionali, è stato predisposto a seguito di un percorso di ricognizione organizzativa finalizzato a:</w:t>
      </w:r>
    </w:p>
    <w:p w:rsidR="009C7BE2" w:rsidRPr="00336E4F" w:rsidRDefault="009C7BE2" w:rsidP="00A749D2">
      <w:pPr>
        <w:pStyle w:val="Paragrafoelenco"/>
        <w:widowControl/>
        <w:numPr>
          <w:ilvl w:val="0"/>
          <w:numId w:val="17"/>
        </w:numPr>
        <w:suppressAutoHyphens w:val="0"/>
        <w:spacing w:after="200" w:line="276" w:lineRule="auto"/>
        <w:jc w:val="both"/>
        <w:rPr>
          <w:rFonts w:ascii="Calibri" w:hAnsi="Calibri"/>
          <w:sz w:val="24"/>
          <w:szCs w:val="24"/>
        </w:rPr>
      </w:pPr>
      <w:r w:rsidRPr="00336E4F">
        <w:rPr>
          <w:rFonts w:ascii="Calibri" w:hAnsi="Calibri"/>
          <w:sz w:val="24"/>
          <w:szCs w:val="24"/>
        </w:rPr>
        <w:t xml:space="preserve">analizzare le attività svolte nell’ambito della società </w:t>
      </w:r>
    </w:p>
    <w:p w:rsidR="009C7BE2" w:rsidRPr="00336E4F" w:rsidRDefault="009C7BE2" w:rsidP="00A749D2">
      <w:pPr>
        <w:pStyle w:val="Paragrafoelenco"/>
        <w:widowControl/>
        <w:numPr>
          <w:ilvl w:val="0"/>
          <w:numId w:val="17"/>
        </w:numPr>
        <w:suppressAutoHyphens w:val="0"/>
        <w:spacing w:after="200" w:line="276" w:lineRule="auto"/>
        <w:jc w:val="both"/>
        <w:rPr>
          <w:rFonts w:ascii="Calibri" w:hAnsi="Calibri"/>
          <w:sz w:val="24"/>
          <w:szCs w:val="24"/>
        </w:rPr>
      </w:pPr>
      <w:r w:rsidRPr="00336E4F">
        <w:rPr>
          <w:rFonts w:ascii="Calibri" w:hAnsi="Calibri"/>
          <w:sz w:val="24"/>
          <w:szCs w:val="24"/>
        </w:rPr>
        <w:t>ricondurre i processi operativi condotti dall</w:t>
      </w:r>
      <w:r w:rsidR="00092ABA" w:rsidRPr="00336E4F">
        <w:rPr>
          <w:rFonts w:ascii="Calibri" w:hAnsi="Calibri"/>
          <w:sz w:val="24"/>
          <w:szCs w:val="24"/>
        </w:rPr>
        <w:t>e</w:t>
      </w:r>
      <w:r w:rsidRPr="00336E4F">
        <w:rPr>
          <w:rFonts w:ascii="Calibri" w:hAnsi="Calibri"/>
          <w:sz w:val="24"/>
          <w:szCs w:val="24"/>
        </w:rPr>
        <w:t xml:space="preserve"> varie unità organizzative in cui si articola la società a specifiche aree di rischio, in parte ricavabili dalla L. 190/2012 e dalle indicazioni contenute nel Piano Nazionale Anticorruzione, in parte definite in base alle caratteristiche operative della società;</w:t>
      </w:r>
    </w:p>
    <w:p w:rsidR="009C7BE2" w:rsidRPr="00336E4F" w:rsidRDefault="009C7BE2" w:rsidP="00A749D2">
      <w:pPr>
        <w:pStyle w:val="Paragrafoelenco"/>
        <w:widowControl/>
        <w:numPr>
          <w:ilvl w:val="0"/>
          <w:numId w:val="17"/>
        </w:numPr>
        <w:suppressAutoHyphens w:val="0"/>
        <w:spacing w:after="200" w:line="276" w:lineRule="auto"/>
        <w:jc w:val="both"/>
        <w:rPr>
          <w:rFonts w:ascii="Calibri" w:hAnsi="Calibri"/>
          <w:sz w:val="24"/>
          <w:szCs w:val="24"/>
        </w:rPr>
      </w:pPr>
      <w:r w:rsidRPr="00336E4F">
        <w:rPr>
          <w:rFonts w:ascii="Calibri" w:hAnsi="Calibri"/>
          <w:sz w:val="24"/>
          <w:szCs w:val="24"/>
        </w:rPr>
        <w:t>individuare le possibili categorie e tipologie di rischio riscontrabili nell’ambito delle aree e dei processi operativi rilevati;</w:t>
      </w:r>
    </w:p>
    <w:p w:rsidR="009C7BE2" w:rsidRPr="00336E4F" w:rsidRDefault="009C7BE2" w:rsidP="00A749D2">
      <w:pPr>
        <w:pStyle w:val="Paragrafoelenco"/>
        <w:widowControl/>
        <w:numPr>
          <w:ilvl w:val="0"/>
          <w:numId w:val="17"/>
        </w:numPr>
        <w:suppressAutoHyphens w:val="0"/>
        <w:spacing w:after="200" w:line="276" w:lineRule="auto"/>
        <w:jc w:val="both"/>
        <w:rPr>
          <w:rFonts w:ascii="Calibri" w:hAnsi="Calibri"/>
          <w:sz w:val="24"/>
          <w:szCs w:val="24"/>
        </w:rPr>
      </w:pPr>
      <w:r w:rsidRPr="00336E4F">
        <w:rPr>
          <w:rFonts w:ascii="Calibri" w:hAnsi="Calibri"/>
          <w:sz w:val="24"/>
          <w:szCs w:val="24"/>
        </w:rPr>
        <w:t>associare ai singoli processi amministrativi individuati a seguito della ricognizione organizzativa, le categorie di rischio potenzialmente riscontrabili;</w:t>
      </w:r>
    </w:p>
    <w:p w:rsidR="009C7BE2" w:rsidRPr="00336E4F" w:rsidRDefault="009C7BE2" w:rsidP="00A749D2">
      <w:pPr>
        <w:pStyle w:val="Paragrafoelenco"/>
        <w:widowControl/>
        <w:numPr>
          <w:ilvl w:val="0"/>
          <w:numId w:val="17"/>
        </w:numPr>
        <w:suppressAutoHyphens w:val="0"/>
        <w:spacing w:after="200" w:line="276" w:lineRule="auto"/>
        <w:jc w:val="both"/>
        <w:rPr>
          <w:rFonts w:ascii="Calibri" w:hAnsi="Calibri"/>
          <w:sz w:val="24"/>
          <w:szCs w:val="24"/>
        </w:rPr>
      </w:pPr>
      <w:r w:rsidRPr="00336E4F">
        <w:rPr>
          <w:rFonts w:ascii="Calibri" w:hAnsi="Calibri"/>
          <w:sz w:val="24"/>
          <w:szCs w:val="24"/>
        </w:rPr>
        <w:t>ponderare l’indice di rischio di ogni processo operativo, tenendo conto della probabilità di manifestazione del rischio e del suo impatto;</w:t>
      </w:r>
    </w:p>
    <w:p w:rsidR="009C7BE2" w:rsidRPr="00336E4F" w:rsidRDefault="009C7BE2" w:rsidP="00A749D2">
      <w:pPr>
        <w:pStyle w:val="Paragrafoelenco"/>
        <w:widowControl/>
        <w:numPr>
          <w:ilvl w:val="0"/>
          <w:numId w:val="17"/>
        </w:numPr>
        <w:suppressAutoHyphens w:val="0"/>
        <w:spacing w:after="200" w:line="276" w:lineRule="auto"/>
        <w:jc w:val="both"/>
        <w:rPr>
          <w:rFonts w:ascii="Calibri" w:hAnsi="Calibri"/>
          <w:sz w:val="24"/>
          <w:szCs w:val="24"/>
        </w:rPr>
      </w:pPr>
      <w:r w:rsidRPr="00336E4F">
        <w:rPr>
          <w:rFonts w:ascii="Calibri" w:hAnsi="Calibri"/>
          <w:sz w:val="24"/>
          <w:szCs w:val="24"/>
        </w:rPr>
        <w:t>selezionare i processi con indice di rischio più elevato al fine di individuare e programmare le misure di prevenzione ritenute più efficaci, nonché sostenibili dal punto di vista organizzativo e finanziario.</w:t>
      </w:r>
    </w:p>
    <w:p w:rsidR="009C7BE2" w:rsidRPr="00336E4F" w:rsidRDefault="009C7BE2" w:rsidP="00F84AE9">
      <w:pPr>
        <w:widowControl/>
        <w:suppressAutoHyphens w:val="0"/>
        <w:spacing w:after="200" w:line="276" w:lineRule="auto"/>
        <w:jc w:val="both"/>
        <w:rPr>
          <w:rFonts w:ascii="Calibri" w:hAnsi="Calibri"/>
          <w:sz w:val="24"/>
          <w:szCs w:val="24"/>
        </w:rPr>
      </w:pPr>
      <w:r w:rsidRPr="00336E4F">
        <w:rPr>
          <w:rFonts w:ascii="Calibri" w:hAnsi="Calibri"/>
          <w:sz w:val="24"/>
          <w:szCs w:val="24"/>
        </w:rPr>
        <w:t>Il percorso sopra rappresentato, è stato avviato e verrà condotto dal Responsabile per la prevenzione della corruzione, con la partecipazione attiva dei responsabili organizzativi apicali dei diversi servizi in cui si articola la struttura organizzativa della società.</w:t>
      </w:r>
    </w:p>
    <w:p w:rsidR="009C7BE2" w:rsidRPr="00336E4F" w:rsidRDefault="009C7BE2" w:rsidP="00727B14">
      <w:pPr>
        <w:widowControl/>
        <w:suppressAutoHyphens w:val="0"/>
        <w:spacing w:after="200" w:line="276" w:lineRule="auto"/>
        <w:jc w:val="both"/>
        <w:rPr>
          <w:rFonts w:ascii="Calibri" w:hAnsi="Calibri"/>
          <w:sz w:val="24"/>
          <w:szCs w:val="24"/>
        </w:rPr>
      </w:pPr>
      <w:r w:rsidRPr="00336E4F">
        <w:rPr>
          <w:rFonts w:ascii="Calibri" w:hAnsi="Calibri"/>
          <w:sz w:val="24"/>
          <w:szCs w:val="24"/>
        </w:rPr>
        <w:t>Dopo una sintetica rappresentazione delle caratteristiche organizzative ed operative della società, nelle sezioni che seguono e negli allegati richiamati, si presentano i passaggi compiuti ed i risultati conseguiti in termini di misure prioritarie da adottare per la prevenzione del rischio di manifestazione di fenomeni corruttivi.</w:t>
      </w:r>
    </w:p>
    <w:p w:rsidR="009C7BE2" w:rsidRPr="00336E4F" w:rsidRDefault="009C7BE2" w:rsidP="00F84AE9">
      <w:pPr>
        <w:widowControl/>
        <w:suppressAutoHyphens w:val="0"/>
        <w:spacing w:after="200" w:line="276" w:lineRule="auto"/>
        <w:jc w:val="both"/>
        <w:rPr>
          <w:rFonts w:ascii="Calibri" w:hAnsi="Calibri"/>
          <w:sz w:val="24"/>
          <w:szCs w:val="24"/>
        </w:rPr>
      </w:pP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 xml:space="preserve">SAT </w:t>
      </w:r>
      <w:proofErr w:type="spellStart"/>
      <w:r w:rsidRPr="00336E4F">
        <w:rPr>
          <w:rFonts w:ascii="Calibri" w:hAnsi="Calibri" w:cs="Calibri"/>
          <w:b/>
          <w:i/>
          <w:sz w:val="24"/>
          <w:szCs w:val="24"/>
        </w:rPr>
        <w:t>s.c.r.l.</w:t>
      </w:r>
      <w:proofErr w:type="spellEnd"/>
      <w:r w:rsidRPr="00336E4F">
        <w:rPr>
          <w:rFonts w:ascii="Calibri" w:hAnsi="Calibri" w:cs="Calibri"/>
          <w:b/>
          <w:i/>
          <w:sz w:val="24"/>
          <w:szCs w:val="24"/>
        </w:rPr>
        <w:t>: le caratteristiche della società</w:t>
      </w:r>
    </w:p>
    <w:p w:rsidR="009C7BE2" w:rsidRPr="00336E4F" w:rsidRDefault="009C7BE2" w:rsidP="00651255">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La società Servizi Amministrativi Territoriali </w:t>
      </w:r>
      <w:proofErr w:type="spellStart"/>
      <w:r w:rsidRPr="00336E4F">
        <w:rPr>
          <w:rFonts w:ascii="Calibri" w:hAnsi="Calibri"/>
          <w:sz w:val="24"/>
          <w:szCs w:val="24"/>
        </w:rPr>
        <w:t>s.c.r.l.</w:t>
      </w:r>
      <w:proofErr w:type="spellEnd"/>
      <w:r w:rsidRPr="00336E4F">
        <w:rPr>
          <w:rFonts w:ascii="Calibri" w:hAnsi="Calibri"/>
          <w:sz w:val="24"/>
          <w:szCs w:val="24"/>
        </w:rPr>
        <w:t xml:space="preserve"> ha sede legale a Settimo Torinese ed è una società consortile a responsabilità limitata totalmente a capitale pubblico.</w:t>
      </w:r>
    </w:p>
    <w:p w:rsidR="009C7BE2" w:rsidRPr="00336E4F" w:rsidRDefault="009C7BE2" w:rsidP="00651255">
      <w:pPr>
        <w:widowControl/>
        <w:suppressAutoHyphens w:val="0"/>
        <w:spacing w:after="200" w:line="276" w:lineRule="auto"/>
        <w:jc w:val="both"/>
        <w:rPr>
          <w:rFonts w:ascii="Calibri" w:hAnsi="Calibri"/>
          <w:sz w:val="24"/>
          <w:szCs w:val="24"/>
        </w:rPr>
      </w:pPr>
      <w:r w:rsidRPr="00336E4F">
        <w:rPr>
          <w:rFonts w:ascii="Calibri" w:hAnsi="Calibri"/>
          <w:sz w:val="24"/>
          <w:szCs w:val="24"/>
        </w:rPr>
        <w:t>SAT, costituitasi a febbraio 2007, è un ente strumentale per i suoi soci, mettendo a loro disposizione attività operative e di supporto strumentali ai loro obiettivi, in un</w:t>
      </w:r>
      <w:r w:rsidR="004826D1">
        <w:rPr>
          <w:rFonts w:ascii="Calibri" w:hAnsi="Calibri"/>
          <w:sz w:val="24"/>
          <w:szCs w:val="24"/>
        </w:rPr>
        <w:t>’</w:t>
      </w:r>
      <w:r w:rsidRPr="00336E4F">
        <w:rPr>
          <w:rFonts w:ascii="Calibri" w:hAnsi="Calibri"/>
          <w:sz w:val="24"/>
          <w:szCs w:val="24"/>
        </w:rPr>
        <w:t xml:space="preserve">ottica di flessibilità </w:t>
      </w:r>
      <w:r w:rsidRPr="00336E4F">
        <w:rPr>
          <w:rFonts w:ascii="Calibri" w:hAnsi="Calibri"/>
          <w:sz w:val="24"/>
          <w:szCs w:val="24"/>
        </w:rPr>
        <w:lastRenderedPageBreak/>
        <w:t>ed efficienza. L’attività della società è concentrata negli ambiti dello sviluppo locale, dell’ingegneria, dell’energia e dei servizi amministrativi.</w:t>
      </w:r>
    </w:p>
    <w:p w:rsidR="009C7BE2" w:rsidRPr="00336E4F" w:rsidRDefault="009C7BE2" w:rsidP="00651255">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Quanto sopra è confermato dallo statuto da cui si evince come lo scopo sociale di SAT sia “supportare esclusivamente i propri soci (enti e soggetti pubblici locali e/o soggetti a capitale pubblico) nella produzione di beni e servizi funzionali alla loro attività, nonché nei casi consentiti dalla legge, per lo svolgimento di funzioni amministrative di loro competenza, ai sensi dell’art.13 del D.L. n.223/2006, convertito nella L. n.248/2006 e </w:t>
      </w:r>
      <w:proofErr w:type="spellStart"/>
      <w:r w:rsidRPr="00336E4F">
        <w:rPr>
          <w:rFonts w:ascii="Calibri" w:hAnsi="Calibri"/>
          <w:sz w:val="24"/>
          <w:szCs w:val="24"/>
        </w:rPr>
        <w:t>s.m.i.</w:t>
      </w:r>
      <w:proofErr w:type="spellEnd"/>
      <w:r w:rsidRPr="00336E4F">
        <w:rPr>
          <w:rFonts w:ascii="Calibri" w:hAnsi="Calibri"/>
          <w:sz w:val="24"/>
          <w:szCs w:val="24"/>
        </w:rPr>
        <w:t xml:space="preserve">”. </w:t>
      </w:r>
    </w:p>
    <w:p w:rsidR="009C7BE2" w:rsidRPr="00336E4F" w:rsidRDefault="009C7BE2" w:rsidP="00651255">
      <w:pPr>
        <w:widowControl/>
        <w:suppressAutoHyphens w:val="0"/>
        <w:spacing w:after="200" w:line="276" w:lineRule="auto"/>
        <w:jc w:val="both"/>
        <w:rPr>
          <w:rFonts w:ascii="Calibri" w:hAnsi="Calibri"/>
          <w:sz w:val="24"/>
          <w:szCs w:val="24"/>
        </w:rPr>
      </w:pPr>
      <w:r w:rsidRPr="00336E4F">
        <w:rPr>
          <w:rFonts w:ascii="Calibri" w:hAnsi="Calibri"/>
          <w:sz w:val="24"/>
          <w:szCs w:val="24"/>
        </w:rPr>
        <w:t>A titolo esemplificativo e non esaustivo, le aree di intervento della società, che opera con carattere di strumentalità rispetto ai soci, sono di varia natura:</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 xml:space="preserve">interventi a supporto di lavori e opere pubbliche (controllo dei progetti; progettazione e direzione di lavori; vigilanza edilizia; formazione del programma triennale e dei piani annuali delle opere pubbliche) </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 xml:space="preserve">attività relative alla conformazione territoriale (assistenza alle attività di esproprio ed acquisizione bonaria; redazione di piani regolatori, piani territoriali e altri piani complessi; programmazione urbanistica e programmi di trasformazione territoriale; supporto allo sviluppo e alla gestione del patrimonio immobiliare, di interventi di trasformazione, e di riqualificazione urbana) </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ricerca, reperimento e gestione di finanziamenti pubblici/comunitari/statali/regionali</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servizi di assistenza e supporto in campo energetico-ambientale e della mobilità</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servizi di gestione cimiteriale</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servizi e sistemi informatici ed acquisizione, creazione, trattamento ed invio dei dati alfanumerici e della cartografia digitalizzata</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 xml:space="preserve">attività di liquidazione, accertamento e riscossione (volontaria o coattiva) delle entrate tributarie ed extratributarie ed attività connesse </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studio, progettazione, realizzazione e gestione di banche dati attinenti alle entrate al territorio</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relazioni esterne, uffici stampa, comunicazione e immagine, gestione di eventi, attività di promozione</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servizi generali, amministrativi e contabili di supporto e di ottimizzazione dei processi e delle procedure, nonché organizzazione degli sportelli, supporto e assistenza alla predisposizione di bandi e gare</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servizi di supporto tecnico agli uffici ed ogni altra attività accessoria alle prestazioni fornite ai soci.</w:t>
      </w:r>
    </w:p>
    <w:p w:rsidR="009C7BE2" w:rsidRPr="00336E4F" w:rsidRDefault="009C7BE2" w:rsidP="00651255">
      <w:pPr>
        <w:widowControl/>
        <w:suppressAutoHyphens w:val="0"/>
        <w:spacing w:after="200" w:line="276" w:lineRule="auto"/>
        <w:jc w:val="both"/>
        <w:rPr>
          <w:rFonts w:ascii="Calibri" w:hAnsi="Calibri"/>
          <w:sz w:val="24"/>
          <w:szCs w:val="24"/>
        </w:rPr>
      </w:pPr>
      <w:r w:rsidRPr="00336E4F">
        <w:rPr>
          <w:rFonts w:ascii="Calibri" w:hAnsi="Calibri"/>
          <w:sz w:val="24"/>
          <w:szCs w:val="24"/>
        </w:rPr>
        <w:t>Negli ultimi anni SAT ha avviato la ricerca di nuove attività da proporre ai propri soci, orientandosi in particolare su nuove opportunità di finanziamenti con l’accesso a bandi regionali e nazionali.</w:t>
      </w:r>
    </w:p>
    <w:p w:rsidR="009C7BE2" w:rsidRDefault="009C7BE2" w:rsidP="00651255">
      <w:pPr>
        <w:widowControl/>
        <w:suppressAutoHyphens w:val="0"/>
        <w:spacing w:after="200" w:line="276" w:lineRule="auto"/>
        <w:jc w:val="both"/>
        <w:rPr>
          <w:rFonts w:ascii="Calibri" w:hAnsi="Calibri"/>
          <w:sz w:val="24"/>
          <w:szCs w:val="24"/>
        </w:rPr>
      </w:pPr>
      <w:r w:rsidRPr="00336E4F">
        <w:rPr>
          <w:rFonts w:ascii="Calibri" w:hAnsi="Calibri"/>
          <w:sz w:val="24"/>
          <w:szCs w:val="24"/>
        </w:rPr>
        <w:t>Di seguito si riporta l’organigramma della società:</w:t>
      </w:r>
    </w:p>
    <w:p w:rsidR="00A90471" w:rsidRDefault="00A90471" w:rsidP="00651255">
      <w:pPr>
        <w:widowControl/>
        <w:suppressAutoHyphens w:val="0"/>
        <w:spacing w:after="200" w:line="276" w:lineRule="auto"/>
        <w:jc w:val="both"/>
        <w:rPr>
          <w:rFonts w:ascii="Calibri" w:hAnsi="Calibri"/>
          <w:sz w:val="24"/>
          <w:szCs w:val="24"/>
        </w:rPr>
      </w:pPr>
    </w:p>
    <w:p w:rsidR="00A90471" w:rsidRDefault="00A90471" w:rsidP="00651255">
      <w:pPr>
        <w:widowControl/>
        <w:suppressAutoHyphens w:val="0"/>
        <w:spacing w:after="200" w:line="276" w:lineRule="auto"/>
        <w:jc w:val="both"/>
        <w:rPr>
          <w:rFonts w:ascii="Calibri" w:hAnsi="Calibri"/>
          <w:sz w:val="24"/>
          <w:szCs w:val="24"/>
        </w:rPr>
      </w:pPr>
    </w:p>
    <w:p w:rsidR="00FE6B73" w:rsidRDefault="00FE6B73" w:rsidP="00651255">
      <w:pPr>
        <w:widowControl/>
        <w:suppressAutoHyphens w:val="0"/>
        <w:spacing w:after="200" w:line="276" w:lineRule="auto"/>
        <w:jc w:val="both"/>
        <w:rPr>
          <w:rFonts w:ascii="Calibri" w:hAnsi="Calibri"/>
          <w:sz w:val="24"/>
          <w:szCs w:val="24"/>
        </w:rPr>
      </w:pPr>
    </w:p>
    <w:p w:rsidR="00FE6B73" w:rsidRPr="00336E4F" w:rsidRDefault="00FE6B73" w:rsidP="00651255">
      <w:pPr>
        <w:widowControl/>
        <w:suppressAutoHyphens w:val="0"/>
        <w:spacing w:after="200" w:line="276" w:lineRule="auto"/>
        <w:jc w:val="both"/>
        <w:rPr>
          <w:rFonts w:ascii="Calibri" w:hAnsi="Calibri"/>
          <w:sz w:val="24"/>
          <w:szCs w:val="24"/>
        </w:rPr>
      </w:pPr>
    </w:p>
    <w:p w:rsidR="009C7BE2" w:rsidRPr="00336E4F" w:rsidRDefault="003E2F03" w:rsidP="00A7317E">
      <w:pPr>
        <w:widowControl/>
        <w:suppressAutoHyphens w:val="0"/>
        <w:spacing w:after="200" w:line="276" w:lineRule="auto"/>
        <w:jc w:val="both"/>
        <w:rPr>
          <w:rFonts w:ascii="Calibri" w:hAnsi="Calibri"/>
          <w:sz w:val="24"/>
          <w:szCs w:val="24"/>
        </w:rPr>
      </w:pPr>
      <w:r w:rsidRPr="00336E4F">
        <w:rPr>
          <w:noProof/>
          <w:lang w:eastAsia="it-IT"/>
        </w:rPr>
        <w:drawing>
          <wp:anchor distT="201168" distB="211635" distL="114300" distR="114300" simplePos="0" relativeHeight="251658240" behindDoc="0" locked="0" layoutInCell="1" allowOverlap="1">
            <wp:simplePos x="0" y="0"/>
            <wp:positionH relativeFrom="column">
              <wp:posOffset>-87122</wp:posOffset>
            </wp:positionH>
            <wp:positionV relativeFrom="paragraph">
              <wp:posOffset>-72263</wp:posOffset>
            </wp:positionV>
            <wp:extent cx="6194343" cy="2467028"/>
            <wp:effectExtent l="38100" t="0" r="15957" b="0"/>
            <wp:wrapNone/>
            <wp:docPr id="3" name="Organigramma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p w:rsidR="009C7BE2" w:rsidRPr="00336E4F" w:rsidRDefault="009C7BE2" w:rsidP="00A7317E">
      <w:pPr>
        <w:widowControl/>
        <w:suppressAutoHyphens w:val="0"/>
        <w:spacing w:after="200" w:line="276" w:lineRule="auto"/>
        <w:jc w:val="both"/>
        <w:rPr>
          <w:rFonts w:ascii="Calibri" w:hAnsi="Calibri"/>
          <w:sz w:val="24"/>
          <w:szCs w:val="24"/>
        </w:rPr>
      </w:pPr>
    </w:p>
    <w:p w:rsidR="009C7BE2" w:rsidRPr="00336E4F" w:rsidRDefault="009C7BE2" w:rsidP="00A7317E">
      <w:pPr>
        <w:widowControl/>
        <w:suppressAutoHyphens w:val="0"/>
        <w:spacing w:after="200" w:line="276" w:lineRule="auto"/>
        <w:jc w:val="both"/>
        <w:rPr>
          <w:rFonts w:ascii="Calibri" w:hAnsi="Calibri"/>
          <w:sz w:val="24"/>
          <w:szCs w:val="24"/>
        </w:rPr>
      </w:pPr>
    </w:p>
    <w:p w:rsidR="009C7BE2" w:rsidRPr="00336E4F" w:rsidRDefault="009C7BE2" w:rsidP="00A7317E">
      <w:pPr>
        <w:widowControl/>
        <w:suppressAutoHyphens w:val="0"/>
        <w:spacing w:after="200" w:line="276" w:lineRule="auto"/>
        <w:jc w:val="both"/>
        <w:rPr>
          <w:rFonts w:ascii="Calibri" w:hAnsi="Calibri"/>
          <w:sz w:val="24"/>
          <w:szCs w:val="24"/>
        </w:rPr>
      </w:pPr>
    </w:p>
    <w:p w:rsidR="009C7BE2" w:rsidRPr="00336E4F" w:rsidRDefault="009C7BE2" w:rsidP="00A7317E">
      <w:pPr>
        <w:widowControl/>
        <w:suppressAutoHyphens w:val="0"/>
        <w:spacing w:after="200" w:line="276" w:lineRule="auto"/>
        <w:jc w:val="both"/>
        <w:rPr>
          <w:rFonts w:ascii="Calibri" w:hAnsi="Calibri"/>
          <w:sz w:val="24"/>
          <w:szCs w:val="24"/>
        </w:rPr>
      </w:pPr>
    </w:p>
    <w:p w:rsidR="009C7BE2" w:rsidRPr="00336E4F" w:rsidRDefault="009C7BE2" w:rsidP="00A7317E">
      <w:pPr>
        <w:widowControl/>
        <w:suppressAutoHyphens w:val="0"/>
        <w:spacing w:after="200" w:line="276" w:lineRule="auto"/>
        <w:jc w:val="both"/>
        <w:rPr>
          <w:rFonts w:ascii="Calibri" w:hAnsi="Calibri"/>
          <w:sz w:val="24"/>
          <w:szCs w:val="24"/>
        </w:rPr>
      </w:pPr>
    </w:p>
    <w:p w:rsidR="009C7BE2" w:rsidRPr="00336E4F" w:rsidRDefault="009C7BE2" w:rsidP="00A7317E">
      <w:pPr>
        <w:widowControl/>
        <w:suppressAutoHyphens w:val="0"/>
        <w:spacing w:after="200" w:line="276" w:lineRule="auto"/>
        <w:jc w:val="both"/>
        <w:rPr>
          <w:rFonts w:ascii="Calibri" w:hAnsi="Calibri"/>
          <w:sz w:val="24"/>
          <w:szCs w:val="24"/>
        </w:rPr>
      </w:pPr>
    </w:p>
    <w:p w:rsidR="00474DB4" w:rsidRDefault="00474DB4" w:rsidP="00474DB4">
      <w:pPr>
        <w:widowControl/>
        <w:suppressAutoHyphens w:val="0"/>
        <w:spacing w:after="200" w:line="276" w:lineRule="auto"/>
        <w:jc w:val="both"/>
        <w:outlineLvl w:val="0"/>
        <w:rPr>
          <w:rFonts w:ascii="Calibri" w:hAnsi="Calibri"/>
          <w:b/>
          <w:sz w:val="24"/>
          <w:szCs w:val="24"/>
        </w:rPr>
      </w:pPr>
    </w:p>
    <w:p w:rsidR="009C7BE2" w:rsidRDefault="00474DB4" w:rsidP="00474DB4">
      <w:pPr>
        <w:widowControl/>
        <w:suppressAutoHyphens w:val="0"/>
        <w:spacing w:after="200" w:line="276" w:lineRule="auto"/>
        <w:jc w:val="both"/>
        <w:outlineLvl w:val="0"/>
        <w:rPr>
          <w:rFonts w:ascii="Calibri" w:hAnsi="Calibri"/>
          <w:b/>
          <w:sz w:val="24"/>
          <w:szCs w:val="24"/>
        </w:rPr>
      </w:pPr>
      <w:r w:rsidRPr="00474DB4">
        <w:rPr>
          <w:rFonts w:ascii="Calibri" w:hAnsi="Calibri"/>
          <w:b/>
          <w:sz w:val="24"/>
          <w:szCs w:val="24"/>
        </w:rPr>
        <w:t>Contesto esterno</w:t>
      </w:r>
    </w:p>
    <w:p w:rsidR="00474DB4" w:rsidRPr="00DA4522" w:rsidRDefault="00474DB4" w:rsidP="00474DB4">
      <w:pPr>
        <w:spacing w:before="120"/>
        <w:jc w:val="both"/>
        <w:rPr>
          <w:rFonts w:ascii="Calibri" w:hAnsi="Calibri" w:cs="Calibri"/>
          <w:sz w:val="24"/>
          <w:szCs w:val="24"/>
        </w:rPr>
      </w:pPr>
      <w:r w:rsidRPr="00DA4522">
        <w:rPr>
          <w:rFonts w:ascii="Calibri" w:hAnsi="Calibri" w:cs="Calibri"/>
          <w:sz w:val="24"/>
          <w:szCs w:val="24"/>
        </w:rPr>
        <w:t>Come evidenziato nella determinazione A.N.AC. n. 12/2015 “la prima e indispensabile fase del processo di gestione del rischio è quella relativa all’analisi del contesto, attraverso la quale ottenere le informazioni necessarie a comprendere come il rischio corruttivo possa verificarsi (…)” e ancora “(…) l’analisi del contesto esterno ha come obiettivo quello di evidenziare come le caratteristiche dell’ambiente nel quale l’amministrazione o l’ente opera, con riferimento, ad esempio, a variabili culturali, criminologiche, sociali ed economiche del territorio, possano favorire il verificarsi di fenomeno corruttivi al proprio interno (…)”.</w:t>
      </w:r>
    </w:p>
    <w:p w:rsidR="00474DB4" w:rsidRPr="00DA4522" w:rsidRDefault="00474DB4" w:rsidP="00474DB4">
      <w:pPr>
        <w:spacing w:before="120"/>
        <w:jc w:val="both"/>
        <w:rPr>
          <w:rFonts w:ascii="Calibri" w:hAnsi="Calibri" w:cs="Calibri"/>
          <w:sz w:val="24"/>
          <w:szCs w:val="24"/>
        </w:rPr>
      </w:pPr>
      <w:r w:rsidRPr="00DA4522">
        <w:rPr>
          <w:rFonts w:ascii="Calibri" w:hAnsi="Calibri" w:cs="Calibri"/>
          <w:sz w:val="24"/>
          <w:szCs w:val="24"/>
        </w:rPr>
        <w:t>Successivamente, con la determinazione A.N.AC. n. 831/2016, di approvazione del Piano Nazionale Anticorruzione 2016, l’Autorità ha rilevato come, dalla valutazione dei P.N.A. 2016-2018, relativamente al contesto esterno “(…) si è riscontrato un indubbio sforzo da parte delle amministrazioni analizzate nel rispondere positivamente alle indicazioni dell’Aggiornamento 2015 al PNA. È cresciuta in modo significativo la percentuale delle amministrazioni che ha effettuato l’analisi del contesto esterno. Inoltre, sembrano migliorare anche i livelli qualitativi di tale analisi. Se è vero che il 24,7% delle amministrazioni ha realizzato l’analisi del contesto esterno in un’ottica di mera compliance e, quindi, con dati poco significativi, il 19,9% ha realizzato tale analisi dando anche evidenza dell’impatto dei dati sul rischio corruttivo per la propria organizzazione. Il restante 9,1%, pur avendo utilizzato dati significativi, non li ha interpretati alla luce delle dinamiche del rischio corruttivo per la propria organizzazione.”. Tuttavia, tra i piccoli comuni (popolazione inferiore a 15.000 abitanti) si è rilevata una “carente analisi del contesto esterno ed interno in oltre la metà dei PTPC analizzati (…)”</w:t>
      </w:r>
    </w:p>
    <w:p w:rsidR="00474DB4" w:rsidRPr="00DA4522" w:rsidRDefault="00474DB4" w:rsidP="00474DB4">
      <w:pPr>
        <w:spacing w:before="120"/>
        <w:jc w:val="both"/>
        <w:rPr>
          <w:rFonts w:ascii="Calibri" w:hAnsi="Calibri" w:cs="Calibri"/>
          <w:sz w:val="24"/>
          <w:szCs w:val="24"/>
        </w:rPr>
      </w:pPr>
      <w:r w:rsidRPr="00DA4522">
        <w:rPr>
          <w:rFonts w:ascii="Calibri" w:hAnsi="Calibri" w:cs="Calibri"/>
          <w:sz w:val="24"/>
          <w:szCs w:val="24"/>
        </w:rPr>
        <w:t>In tal senso si è proceduto a condurre l’analisi del contesto esterno all’Amministrazione, prendendo a riferimento autorevoli documenti ed approfondimenti.</w:t>
      </w:r>
    </w:p>
    <w:p w:rsidR="00474DB4" w:rsidRPr="00DA4522" w:rsidRDefault="00474DB4" w:rsidP="00474DB4">
      <w:pPr>
        <w:spacing w:before="120"/>
        <w:jc w:val="both"/>
        <w:rPr>
          <w:rFonts w:ascii="Calibri" w:hAnsi="Calibri" w:cs="Calibri"/>
          <w:sz w:val="24"/>
          <w:szCs w:val="24"/>
        </w:rPr>
      </w:pPr>
      <w:r w:rsidRPr="00DA4522">
        <w:rPr>
          <w:rFonts w:ascii="Calibri" w:hAnsi="Calibri" w:cs="Calibri"/>
          <w:sz w:val="24"/>
          <w:szCs w:val="24"/>
        </w:rPr>
        <w:t>Nel merito, dalla relazione per l’“Inaugurazione dell’anno giudiziario 2016” del 18 febbraio 2016, redatta dal Presidente della Corte de Conti, Raffaele Squitieri, e presentata alle Sezione Riunite, è possibile risalire ai più ricorrenti illeciti contabili estrapolati dalle numerose decisioni emessa dalla medesima Corte nel 2015. Dalla predetta relazione è possibile rilevare le seguenti sentenze:</w:t>
      </w:r>
    </w:p>
    <w:p w:rsidR="00474DB4" w:rsidRPr="00DA4522" w:rsidRDefault="00474DB4" w:rsidP="00474DB4">
      <w:pPr>
        <w:pStyle w:val="Paragrafoelenco"/>
        <w:widowControl/>
        <w:numPr>
          <w:ilvl w:val="0"/>
          <w:numId w:val="45"/>
        </w:numPr>
        <w:suppressAutoHyphens w:val="0"/>
        <w:spacing w:before="120"/>
        <w:ind w:left="425" w:hanging="357"/>
        <w:jc w:val="both"/>
        <w:rPr>
          <w:rFonts w:ascii="Calibri" w:hAnsi="Calibri" w:cs="Calibri"/>
          <w:sz w:val="24"/>
          <w:szCs w:val="24"/>
        </w:rPr>
      </w:pPr>
      <w:r w:rsidRPr="00DA4522">
        <w:rPr>
          <w:rFonts w:ascii="Calibri" w:hAnsi="Calibri" w:cs="Calibri"/>
          <w:sz w:val="24"/>
          <w:szCs w:val="24"/>
        </w:rPr>
        <w:lastRenderedPageBreak/>
        <w:t>danno erariale per “l'affidamento di incarichi, anche da parte di strutture giudiziarie (</w:t>
      </w:r>
      <w:proofErr w:type="spellStart"/>
      <w:r w:rsidRPr="00DA4522">
        <w:rPr>
          <w:rFonts w:ascii="Calibri" w:hAnsi="Calibri" w:cs="Calibri"/>
          <w:sz w:val="24"/>
          <w:szCs w:val="24"/>
        </w:rPr>
        <w:t>sentt</w:t>
      </w:r>
      <w:proofErr w:type="spellEnd"/>
      <w:r w:rsidRPr="00DA4522">
        <w:rPr>
          <w:rFonts w:ascii="Calibri" w:hAnsi="Calibri" w:cs="Calibri"/>
          <w:sz w:val="24"/>
          <w:szCs w:val="24"/>
        </w:rPr>
        <w:t xml:space="preserve">. </w:t>
      </w:r>
      <w:proofErr w:type="spellStart"/>
      <w:r w:rsidRPr="00DA4522">
        <w:rPr>
          <w:rFonts w:ascii="Calibri" w:hAnsi="Calibri" w:cs="Calibri"/>
          <w:sz w:val="24"/>
          <w:szCs w:val="24"/>
        </w:rPr>
        <w:t>nn</w:t>
      </w:r>
      <w:proofErr w:type="spellEnd"/>
      <w:r w:rsidRPr="00DA4522">
        <w:rPr>
          <w:rFonts w:ascii="Calibri" w:hAnsi="Calibri" w:cs="Calibri"/>
          <w:sz w:val="24"/>
          <w:szCs w:val="24"/>
        </w:rPr>
        <w:t>. 80 e 413), l'erogazione di fondi comunitari e di contributi pubblici (sent. n. 376), diversi profili di danno all'immagine (</w:t>
      </w:r>
      <w:proofErr w:type="spellStart"/>
      <w:r w:rsidRPr="00DA4522">
        <w:rPr>
          <w:rFonts w:ascii="Calibri" w:hAnsi="Calibri" w:cs="Calibri"/>
          <w:sz w:val="24"/>
          <w:szCs w:val="24"/>
        </w:rPr>
        <w:t>sentt</w:t>
      </w:r>
      <w:proofErr w:type="spellEnd"/>
      <w:r w:rsidRPr="00DA4522">
        <w:rPr>
          <w:rFonts w:ascii="Calibri" w:hAnsi="Calibri" w:cs="Calibri"/>
          <w:sz w:val="24"/>
          <w:szCs w:val="24"/>
        </w:rPr>
        <w:t xml:space="preserve">. </w:t>
      </w:r>
      <w:proofErr w:type="spellStart"/>
      <w:r w:rsidRPr="00DA4522">
        <w:rPr>
          <w:rFonts w:ascii="Calibri" w:hAnsi="Calibri" w:cs="Calibri"/>
          <w:sz w:val="24"/>
          <w:szCs w:val="24"/>
        </w:rPr>
        <w:t>nn</w:t>
      </w:r>
      <w:proofErr w:type="spellEnd"/>
      <w:r w:rsidRPr="00DA4522">
        <w:rPr>
          <w:rFonts w:ascii="Calibri" w:hAnsi="Calibri" w:cs="Calibri"/>
          <w:sz w:val="24"/>
          <w:szCs w:val="24"/>
        </w:rPr>
        <w:t>. 333, 476), la responsabilità di sanitari ospedalieri in relazione ai danni derivanti da mancata utilizzazione di apparecchiature o da errori o insufficienze nell'assistenza (</w:t>
      </w:r>
      <w:proofErr w:type="spellStart"/>
      <w:r w:rsidRPr="00DA4522">
        <w:rPr>
          <w:rFonts w:ascii="Calibri" w:hAnsi="Calibri" w:cs="Calibri"/>
          <w:sz w:val="24"/>
          <w:szCs w:val="24"/>
        </w:rPr>
        <w:t>sentt</w:t>
      </w:r>
      <w:proofErr w:type="spellEnd"/>
      <w:r w:rsidRPr="00DA4522">
        <w:rPr>
          <w:rFonts w:ascii="Calibri" w:hAnsi="Calibri" w:cs="Calibri"/>
          <w:sz w:val="24"/>
          <w:szCs w:val="24"/>
        </w:rPr>
        <w:t xml:space="preserve">. </w:t>
      </w:r>
      <w:proofErr w:type="spellStart"/>
      <w:r w:rsidRPr="00DA4522">
        <w:rPr>
          <w:rFonts w:ascii="Calibri" w:hAnsi="Calibri" w:cs="Calibri"/>
          <w:sz w:val="24"/>
          <w:szCs w:val="24"/>
        </w:rPr>
        <w:t>nn</w:t>
      </w:r>
      <w:proofErr w:type="spellEnd"/>
      <w:r w:rsidRPr="00DA4522">
        <w:rPr>
          <w:rFonts w:ascii="Calibri" w:hAnsi="Calibri" w:cs="Calibri"/>
          <w:sz w:val="24"/>
          <w:szCs w:val="24"/>
        </w:rPr>
        <w:t>. 435 e 536), lo svolgimento di attività esterna non autorizzata da parte di dipendente pubblico (sent. n. 74), l'obbligo di resa del conto da parte delle società concessionarie della riscossione per conto dei Monopoli di Stato (</w:t>
      </w:r>
      <w:proofErr w:type="spellStart"/>
      <w:r w:rsidRPr="00DA4522">
        <w:rPr>
          <w:rFonts w:ascii="Calibri" w:hAnsi="Calibri" w:cs="Calibri"/>
          <w:sz w:val="24"/>
          <w:szCs w:val="24"/>
        </w:rPr>
        <w:t>sentt</w:t>
      </w:r>
      <w:proofErr w:type="spellEnd"/>
      <w:r w:rsidRPr="00DA4522">
        <w:rPr>
          <w:rFonts w:ascii="Calibri" w:hAnsi="Calibri" w:cs="Calibri"/>
          <w:sz w:val="24"/>
          <w:szCs w:val="24"/>
        </w:rPr>
        <w:t xml:space="preserve">. </w:t>
      </w:r>
      <w:proofErr w:type="spellStart"/>
      <w:r w:rsidRPr="00DA4522">
        <w:rPr>
          <w:rFonts w:ascii="Calibri" w:hAnsi="Calibri" w:cs="Calibri"/>
          <w:sz w:val="24"/>
          <w:szCs w:val="24"/>
        </w:rPr>
        <w:t>nn</w:t>
      </w:r>
      <w:proofErr w:type="spellEnd"/>
      <w:r w:rsidRPr="00DA4522">
        <w:rPr>
          <w:rFonts w:ascii="Calibri" w:hAnsi="Calibri" w:cs="Calibri"/>
          <w:sz w:val="24"/>
          <w:szCs w:val="24"/>
        </w:rPr>
        <w:t>. 126, 168 e 169), lo svolgimento di attività professionale da parte di medici borsisti (sent. n. 504), l'affitto di edifici poi rimasti inutilizzati a prezzi superiori a quelli di mercato e in assenza delle dovute procedure (sent. n. 279), la responsabilità del Presidente di una Regione e di un Rettore per aver consentito l'erogazione al Direttore generale di una Fondazione-Policlinico universitario di una retribuzione maggiore di quanto previsto dalle norme (sent. n. 396), l'onere derivante dalla transazione con un progettista in relazione ad incarico non ultimato per rinunzia alla realizzazione dell'opera (sent. n. 366), il mancato versamento dei proventi della sosta da parte di una società concessionaria della gestione (sent. n. 41)”</w:t>
      </w:r>
    </w:p>
    <w:p w:rsidR="00474DB4" w:rsidRPr="00DA4522" w:rsidRDefault="00474DB4" w:rsidP="00474DB4">
      <w:pPr>
        <w:pStyle w:val="Paragrafoelenco"/>
        <w:widowControl/>
        <w:numPr>
          <w:ilvl w:val="0"/>
          <w:numId w:val="45"/>
        </w:numPr>
        <w:suppressAutoHyphens w:val="0"/>
        <w:spacing w:before="120"/>
        <w:ind w:left="426"/>
        <w:jc w:val="both"/>
        <w:rPr>
          <w:rFonts w:ascii="Calibri" w:hAnsi="Calibri" w:cs="Calibri"/>
          <w:sz w:val="24"/>
          <w:szCs w:val="24"/>
        </w:rPr>
      </w:pPr>
      <w:r w:rsidRPr="00DA4522">
        <w:rPr>
          <w:rFonts w:ascii="Calibri" w:hAnsi="Calibri" w:cs="Calibri"/>
          <w:sz w:val="24"/>
          <w:szCs w:val="24"/>
        </w:rPr>
        <w:t xml:space="preserve">danno da disservizio “in relazione ad illeciti di contrabbando (sent. n.174/2015) o a fatti di concussione (sent. n.211/2015) e, con notevoli approfondimenti - data anche l'elevata posta in gioco (condanna ad oltre 420 milioni di euro) - con riguardo all'inefficace funzionamento del sistema di gestione e controllo del gioco lecito con vincite mediante apparecchi di cui all'art. 110 del </w:t>
      </w:r>
      <w:proofErr w:type="spellStart"/>
      <w:r w:rsidRPr="00DA4522">
        <w:rPr>
          <w:rFonts w:ascii="Calibri" w:hAnsi="Calibri" w:cs="Calibri"/>
          <w:sz w:val="24"/>
          <w:szCs w:val="24"/>
        </w:rPr>
        <w:t>t.u.l.p.s.</w:t>
      </w:r>
      <w:proofErr w:type="spellEnd"/>
      <w:r w:rsidRPr="00DA4522">
        <w:rPr>
          <w:rFonts w:ascii="Calibri" w:hAnsi="Calibri" w:cs="Calibri"/>
          <w:sz w:val="24"/>
          <w:szCs w:val="24"/>
        </w:rPr>
        <w:t xml:space="preserve"> (sent. n. 68/2015)”</w:t>
      </w:r>
    </w:p>
    <w:p w:rsidR="00474DB4" w:rsidRPr="00DA4522" w:rsidRDefault="00474DB4" w:rsidP="00474DB4">
      <w:pPr>
        <w:pStyle w:val="Paragrafoelenco"/>
        <w:widowControl/>
        <w:numPr>
          <w:ilvl w:val="0"/>
          <w:numId w:val="45"/>
        </w:numPr>
        <w:suppressAutoHyphens w:val="0"/>
        <w:spacing w:before="120"/>
        <w:ind w:left="426"/>
        <w:jc w:val="both"/>
        <w:rPr>
          <w:rFonts w:ascii="Calibri" w:hAnsi="Calibri" w:cs="Calibri"/>
          <w:sz w:val="24"/>
          <w:szCs w:val="24"/>
        </w:rPr>
      </w:pPr>
      <w:r w:rsidRPr="00DA4522">
        <w:rPr>
          <w:rFonts w:ascii="Calibri" w:hAnsi="Calibri" w:cs="Calibri"/>
          <w:sz w:val="24"/>
          <w:szCs w:val="24"/>
        </w:rPr>
        <w:t xml:space="preserve">danno all’immagine sia “reati contro la pubblica amministrazione (sent. n. 211/2015)”, che per “fattispecie contemplate dall'art. 55quinquies del d. lgs. n.165/2001, introdotto dal d. lgs. n. 150/2009 (sent. n. 439/2015)” in materia di falsa attestazione e certificazioni </w:t>
      </w:r>
    </w:p>
    <w:p w:rsidR="00474DB4" w:rsidRPr="00DA4522" w:rsidRDefault="00474DB4" w:rsidP="00474DB4">
      <w:pPr>
        <w:pStyle w:val="Paragrafoelenco"/>
        <w:widowControl/>
        <w:numPr>
          <w:ilvl w:val="0"/>
          <w:numId w:val="45"/>
        </w:numPr>
        <w:suppressAutoHyphens w:val="0"/>
        <w:spacing w:before="120"/>
        <w:ind w:left="426"/>
        <w:jc w:val="both"/>
        <w:rPr>
          <w:rFonts w:ascii="Calibri" w:hAnsi="Calibri" w:cs="Calibri"/>
          <w:sz w:val="24"/>
          <w:szCs w:val="24"/>
        </w:rPr>
      </w:pPr>
      <w:r w:rsidRPr="00DA4522">
        <w:rPr>
          <w:rFonts w:ascii="Calibri" w:hAnsi="Calibri" w:cs="Calibri"/>
          <w:sz w:val="24"/>
          <w:szCs w:val="24"/>
        </w:rPr>
        <w:t>omesso/ irregolare assolvimento degli obblighi istituzionali “in conseguenza del mancato rispetto dei termini di procedure espropriative (</w:t>
      </w:r>
      <w:proofErr w:type="spellStart"/>
      <w:r w:rsidRPr="00DA4522">
        <w:rPr>
          <w:rFonts w:ascii="Calibri" w:hAnsi="Calibri" w:cs="Calibri"/>
          <w:sz w:val="24"/>
          <w:szCs w:val="24"/>
        </w:rPr>
        <w:t>sentt</w:t>
      </w:r>
      <w:proofErr w:type="spellEnd"/>
      <w:r w:rsidRPr="00DA4522">
        <w:rPr>
          <w:rFonts w:ascii="Calibri" w:hAnsi="Calibri" w:cs="Calibri"/>
          <w:sz w:val="24"/>
          <w:szCs w:val="24"/>
        </w:rPr>
        <w:t>. n. 111/2015, 560/2015, 669/2015) o come effetto di condotte illecite poste in essere nella trattazione di domande di discarico di quote inesigibili (sent. n. 73/2015) ovvero in relazione a spese per prestazioni di case di cura private (sent. n. 77/2015) o a vari abusi, come quelli che hanno riguardato l'erogazione di prestazioni termali (sent. n. 90/2015) o l'indebita fruizione di altre utilità (sent. n. 154/2015)”</w:t>
      </w:r>
    </w:p>
    <w:p w:rsidR="00474DB4" w:rsidRPr="00DA4522" w:rsidRDefault="00474DB4" w:rsidP="00474DB4">
      <w:pPr>
        <w:pStyle w:val="Paragrafoelenco"/>
        <w:widowControl/>
        <w:numPr>
          <w:ilvl w:val="0"/>
          <w:numId w:val="45"/>
        </w:numPr>
        <w:suppressAutoHyphens w:val="0"/>
        <w:spacing w:before="120"/>
        <w:ind w:left="426"/>
        <w:jc w:val="both"/>
        <w:rPr>
          <w:rFonts w:ascii="Calibri" w:hAnsi="Calibri" w:cs="Calibri"/>
          <w:sz w:val="24"/>
          <w:szCs w:val="24"/>
        </w:rPr>
      </w:pPr>
      <w:r w:rsidRPr="00DA4522">
        <w:rPr>
          <w:rFonts w:ascii="Calibri" w:hAnsi="Calibri" w:cs="Calibri"/>
          <w:sz w:val="24"/>
          <w:szCs w:val="24"/>
        </w:rPr>
        <w:t>danno da “attività contrattuale lesiva (</w:t>
      </w:r>
      <w:proofErr w:type="spellStart"/>
      <w:r w:rsidRPr="00DA4522">
        <w:rPr>
          <w:rFonts w:ascii="Calibri" w:hAnsi="Calibri" w:cs="Calibri"/>
          <w:sz w:val="24"/>
          <w:szCs w:val="24"/>
        </w:rPr>
        <w:t>sentt</w:t>
      </w:r>
      <w:proofErr w:type="spellEnd"/>
      <w:r w:rsidRPr="00DA4522">
        <w:rPr>
          <w:rFonts w:ascii="Calibri" w:hAnsi="Calibri" w:cs="Calibri"/>
          <w:sz w:val="24"/>
          <w:szCs w:val="24"/>
        </w:rPr>
        <w:t xml:space="preserve">. </w:t>
      </w:r>
      <w:proofErr w:type="spellStart"/>
      <w:r w:rsidRPr="00DA4522">
        <w:rPr>
          <w:rFonts w:ascii="Calibri" w:hAnsi="Calibri" w:cs="Calibri"/>
          <w:sz w:val="24"/>
          <w:szCs w:val="24"/>
        </w:rPr>
        <w:t>nn</w:t>
      </w:r>
      <w:proofErr w:type="spellEnd"/>
      <w:r w:rsidRPr="00DA4522">
        <w:rPr>
          <w:rFonts w:ascii="Calibri" w:hAnsi="Calibri" w:cs="Calibri"/>
          <w:sz w:val="24"/>
          <w:szCs w:val="24"/>
        </w:rPr>
        <w:t xml:space="preserve">. 641/2015, 647/2015)” </w:t>
      </w:r>
    </w:p>
    <w:p w:rsidR="00474DB4" w:rsidRPr="00DA4522" w:rsidRDefault="00474DB4" w:rsidP="00474DB4">
      <w:pPr>
        <w:pStyle w:val="Paragrafoelenco"/>
        <w:widowControl/>
        <w:numPr>
          <w:ilvl w:val="0"/>
          <w:numId w:val="45"/>
        </w:numPr>
        <w:suppressAutoHyphens w:val="0"/>
        <w:spacing w:before="120"/>
        <w:ind w:left="426"/>
        <w:jc w:val="both"/>
        <w:rPr>
          <w:rFonts w:ascii="Calibri" w:hAnsi="Calibri" w:cs="Calibri"/>
          <w:sz w:val="24"/>
          <w:szCs w:val="24"/>
        </w:rPr>
      </w:pPr>
      <w:r w:rsidRPr="00DA4522">
        <w:rPr>
          <w:rFonts w:ascii="Calibri" w:hAnsi="Calibri" w:cs="Calibri"/>
          <w:sz w:val="24"/>
          <w:szCs w:val="24"/>
        </w:rPr>
        <w:t>danno da “finanziamenti male impiegati (</w:t>
      </w:r>
      <w:proofErr w:type="spellStart"/>
      <w:r w:rsidRPr="00DA4522">
        <w:rPr>
          <w:rFonts w:ascii="Calibri" w:hAnsi="Calibri" w:cs="Calibri"/>
          <w:sz w:val="24"/>
          <w:szCs w:val="24"/>
        </w:rPr>
        <w:t>sentt</w:t>
      </w:r>
      <w:proofErr w:type="spellEnd"/>
      <w:r w:rsidRPr="00DA4522">
        <w:rPr>
          <w:rFonts w:ascii="Calibri" w:hAnsi="Calibri" w:cs="Calibri"/>
          <w:sz w:val="24"/>
          <w:szCs w:val="24"/>
        </w:rPr>
        <w:t xml:space="preserve">. </w:t>
      </w:r>
      <w:proofErr w:type="spellStart"/>
      <w:r w:rsidRPr="00DA4522">
        <w:rPr>
          <w:rFonts w:ascii="Calibri" w:hAnsi="Calibri" w:cs="Calibri"/>
          <w:sz w:val="24"/>
          <w:szCs w:val="24"/>
        </w:rPr>
        <w:t>nn</w:t>
      </w:r>
      <w:proofErr w:type="spellEnd"/>
      <w:r w:rsidRPr="00DA4522">
        <w:rPr>
          <w:rFonts w:ascii="Calibri" w:hAnsi="Calibri" w:cs="Calibri"/>
          <w:sz w:val="24"/>
          <w:szCs w:val="24"/>
        </w:rPr>
        <w:t>. 161/2015, 138/2015), talora concessi a soggetto sottoposto a misure di prevenzione ex art. 10, c. 1, legge 575/1965 (sent. n. 36/2015)”</w:t>
      </w:r>
    </w:p>
    <w:p w:rsidR="00474DB4" w:rsidRPr="00DA4522" w:rsidRDefault="00474DB4" w:rsidP="00474DB4">
      <w:pPr>
        <w:pStyle w:val="Paragrafoelenco"/>
        <w:widowControl/>
        <w:numPr>
          <w:ilvl w:val="0"/>
          <w:numId w:val="45"/>
        </w:numPr>
        <w:suppressAutoHyphens w:val="0"/>
        <w:spacing w:before="120"/>
        <w:ind w:left="426"/>
        <w:jc w:val="both"/>
        <w:rPr>
          <w:rFonts w:ascii="Calibri" w:hAnsi="Calibri" w:cs="Calibri"/>
          <w:sz w:val="24"/>
          <w:szCs w:val="24"/>
        </w:rPr>
      </w:pPr>
      <w:r w:rsidRPr="00DA4522">
        <w:rPr>
          <w:rFonts w:ascii="Calibri" w:hAnsi="Calibri" w:cs="Calibri"/>
          <w:sz w:val="24"/>
          <w:szCs w:val="24"/>
        </w:rPr>
        <w:t>danni correlati “alla mancata riscossione di tributi comunali (sent. n. 631/2015), alla simulazione di procedure di rimborso di diritti doganali (sent. n. 8/2015), agli incarichi di consulenza (</w:t>
      </w:r>
      <w:proofErr w:type="spellStart"/>
      <w:r w:rsidRPr="00DA4522">
        <w:rPr>
          <w:rFonts w:ascii="Calibri" w:hAnsi="Calibri" w:cs="Calibri"/>
          <w:sz w:val="24"/>
          <w:szCs w:val="24"/>
        </w:rPr>
        <w:t>sentt</w:t>
      </w:r>
      <w:proofErr w:type="spellEnd"/>
      <w:r w:rsidRPr="00DA4522">
        <w:rPr>
          <w:rFonts w:ascii="Calibri" w:hAnsi="Calibri" w:cs="Calibri"/>
          <w:sz w:val="24"/>
          <w:szCs w:val="24"/>
        </w:rPr>
        <w:t xml:space="preserve">. </w:t>
      </w:r>
      <w:proofErr w:type="spellStart"/>
      <w:r w:rsidRPr="00DA4522">
        <w:rPr>
          <w:rFonts w:ascii="Calibri" w:hAnsi="Calibri" w:cs="Calibri"/>
          <w:sz w:val="24"/>
          <w:szCs w:val="24"/>
        </w:rPr>
        <w:t>nn</w:t>
      </w:r>
      <w:proofErr w:type="spellEnd"/>
      <w:r w:rsidRPr="00DA4522">
        <w:rPr>
          <w:rFonts w:ascii="Calibri" w:hAnsi="Calibri" w:cs="Calibri"/>
          <w:sz w:val="24"/>
          <w:szCs w:val="24"/>
        </w:rPr>
        <w:t>. 9/2015, 371/2015) e alla ingiusta percezione di rimborsi previa esibizione di false fatturazioni (sent. n. 2/2015)”</w:t>
      </w:r>
    </w:p>
    <w:p w:rsidR="00474DB4" w:rsidRPr="00DA4522" w:rsidRDefault="00474DB4" w:rsidP="00474DB4">
      <w:pPr>
        <w:pStyle w:val="Paragrafoelenco"/>
        <w:widowControl/>
        <w:numPr>
          <w:ilvl w:val="0"/>
          <w:numId w:val="45"/>
        </w:numPr>
        <w:suppressAutoHyphens w:val="0"/>
        <w:spacing w:before="120"/>
        <w:ind w:left="426"/>
        <w:jc w:val="both"/>
        <w:rPr>
          <w:rFonts w:ascii="Calibri" w:hAnsi="Calibri" w:cs="Calibri"/>
          <w:sz w:val="24"/>
          <w:szCs w:val="24"/>
        </w:rPr>
      </w:pPr>
      <w:r w:rsidRPr="00DA4522">
        <w:rPr>
          <w:rFonts w:ascii="Calibri" w:hAnsi="Calibri" w:cs="Calibri"/>
          <w:sz w:val="24"/>
          <w:szCs w:val="24"/>
        </w:rPr>
        <w:t>danno da “indebita erogazione di indennità a personale infermieristico non esposto a rischi di contagio (sent. n. 351/2015)”</w:t>
      </w:r>
    </w:p>
    <w:p w:rsidR="00474DB4" w:rsidRPr="00DA4522" w:rsidRDefault="00474DB4" w:rsidP="00474DB4">
      <w:pPr>
        <w:pStyle w:val="Paragrafoelenco"/>
        <w:widowControl/>
        <w:numPr>
          <w:ilvl w:val="0"/>
          <w:numId w:val="45"/>
        </w:numPr>
        <w:suppressAutoHyphens w:val="0"/>
        <w:spacing w:before="120"/>
        <w:ind w:left="426"/>
        <w:jc w:val="both"/>
        <w:rPr>
          <w:rFonts w:ascii="Calibri" w:hAnsi="Calibri" w:cs="Calibri"/>
          <w:sz w:val="24"/>
          <w:szCs w:val="24"/>
        </w:rPr>
      </w:pPr>
      <w:r w:rsidRPr="00DA4522">
        <w:rPr>
          <w:rFonts w:ascii="Calibri" w:hAnsi="Calibri" w:cs="Calibri"/>
          <w:sz w:val="24"/>
          <w:szCs w:val="24"/>
        </w:rPr>
        <w:t>danni riguardanti “l'assentito rimborso di spese legali sostenute da un assessore per la sua difesa in giudizio (</w:t>
      </w:r>
      <w:proofErr w:type="spellStart"/>
      <w:r w:rsidRPr="00DA4522">
        <w:rPr>
          <w:rFonts w:ascii="Calibri" w:hAnsi="Calibri" w:cs="Calibri"/>
          <w:sz w:val="24"/>
          <w:szCs w:val="24"/>
        </w:rPr>
        <w:t>sentt</w:t>
      </w:r>
      <w:proofErr w:type="spellEnd"/>
      <w:r w:rsidRPr="00DA4522">
        <w:rPr>
          <w:rFonts w:ascii="Calibri" w:hAnsi="Calibri" w:cs="Calibri"/>
          <w:sz w:val="24"/>
          <w:szCs w:val="24"/>
        </w:rPr>
        <w:t xml:space="preserve">. </w:t>
      </w:r>
      <w:proofErr w:type="spellStart"/>
      <w:r w:rsidRPr="00DA4522">
        <w:rPr>
          <w:rFonts w:ascii="Calibri" w:hAnsi="Calibri" w:cs="Calibri"/>
          <w:sz w:val="24"/>
          <w:szCs w:val="24"/>
        </w:rPr>
        <w:t>nn</w:t>
      </w:r>
      <w:proofErr w:type="spellEnd"/>
      <w:r w:rsidRPr="00DA4522">
        <w:rPr>
          <w:rFonts w:ascii="Calibri" w:hAnsi="Calibri" w:cs="Calibri"/>
          <w:sz w:val="24"/>
          <w:szCs w:val="24"/>
        </w:rPr>
        <w:t>. 548/2015, 562/2015), l'obbligo dei collaudatori di opera finanziata con contributi pubblici di controllare la regolare contabilizzazione delle spese (sent. n. 542/2015) e riguardanti altresì rimborsi IVA non dovuti e divenuti irrecuperabili per il venir meno di garanzia fideiussoria (sent. n. 495/2015)”</w:t>
      </w:r>
    </w:p>
    <w:p w:rsidR="00474DB4" w:rsidRPr="00DA4522" w:rsidRDefault="00474DB4" w:rsidP="00474DB4">
      <w:pPr>
        <w:pStyle w:val="Paragrafoelenco"/>
        <w:widowControl/>
        <w:numPr>
          <w:ilvl w:val="0"/>
          <w:numId w:val="45"/>
        </w:numPr>
        <w:suppressAutoHyphens w:val="0"/>
        <w:spacing w:before="120"/>
        <w:ind w:left="426"/>
        <w:jc w:val="both"/>
        <w:rPr>
          <w:rFonts w:ascii="Calibri" w:hAnsi="Calibri" w:cs="Calibri"/>
          <w:sz w:val="24"/>
          <w:szCs w:val="24"/>
        </w:rPr>
      </w:pPr>
      <w:r w:rsidRPr="00DA4522">
        <w:rPr>
          <w:rFonts w:ascii="Calibri" w:hAnsi="Calibri" w:cs="Calibri"/>
          <w:sz w:val="24"/>
          <w:szCs w:val="24"/>
        </w:rPr>
        <w:t>Colpa grave “in relazione ad un incarico di collaborazione coordinata e continuativa conferito ad un professionista esterno in assenza dei presupposti normativamente richiesti (sent. n. 71/2015); è stato anche affermato con riguardo al reiterato affidamento ad estranei - all'amministrazione, in violazione della pertinente normativa, di incarichi di consulenza (</w:t>
      </w:r>
      <w:proofErr w:type="spellStart"/>
      <w:r w:rsidRPr="00DA4522">
        <w:rPr>
          <w:rFonts w:ascii="Calibri" w:hAnsi="Calibri" w:cs="Calibri"/>
          <w:sz w:val="24"/>
          <w:szCs w:val="24"/>
        </w:rPr>
        <w:t>sentt</w:t>
      </w:r>
      <w:proofErr w:type="spellEnd"/>
      <w:r w:rsidRPr="00DA4522">
        <w:rPr>
          <w:rFonts w:ascii="Calibri" w:hAnsi="Calibri" w:cs="Calibri"/>
          <w:sz w:val="24"/>
          <w:szCs w:val="24"/>
        </w:rPr>
        <w:t xml:space="preserve">. </w:t>
      </w:r>
      <w:proofErr w:type="spellStart"/>
      <w:r w:rsidRPr="00DA4522">
        <w:rPr>
          <w:rFonts w:ascii="Calibri" w:hAnsi="Calibri" w:cs="Calibri"/>
          <w:sz w:val="24"/>
          <w:szCs w:val="24"/>
        </w:rPr>
        <w:lastRenderedPageBreak/>
        <w:t>nn</w:t>
      </w:r>
      <w:proofErr w:type="spellEnd"/>
      <w:r w:rsidRPr="00DA4522">
        <w:rPr>
          <w:rFonts w:ascii="Calibri" w:hAnsi="Calibri" w:cs="Calibri"/>
          <w:sz w:val="24"/>
          <w:szCs w:val="24"/>
        </w:rPr>
        <w:t>. 9/2015, 409/2015, 432/2015, 500/2015, 563/2015) o di studio (sent. n. 645/2015) o in materia fiscale (sent. n. 371/2015), oltre che in relazione alla illegittima esternalizzazione di un servizio pubblico (sent. n. 276/2015) (…) in relazione ad un incarico di collaborazione coordinata e continuativa conferito ad un professionista esterno in assenza dei presupposti normativamente richiesti (sent. n. 71/2015); è stato anche affermato con riguardo al reiterato affidamento ad estranei - all'amministrazione, in violazione della pertinente normativa, di incarichi di consulenza (</w:t>
      </w:r>
      <w:proofErr w:type="spellStart"/>
      <w:r w:rsidRPr="00DA4522">
        <w:rPr>
          <w:rFonts w:ascii="Calibri" w:hAnsi="Calibri" w:cs="Calibri"/>
          <w:sz w:val="24"/>
          <w:szCs w:val="24"/>
        </w:rPr>
        <w:t>sentt</w:t>
      </w:r>
      <w:proofErr w:type="spellEnd"/>
      <w:r w:rsidRPr="00DA4522">
        <w:rPr>
          <w:rFonts w:ascii="Calibri" w:hAnsi="Calibri" w:cs="Calibri"/>
          <w:sz w:val="24"/>
          <w:szCs w:val="24"/>
        </w:rPr>
        <w:t xml:space="preserve">. </w:t>
      </w:r>
      <w:proofErr w:type="spellStart"/>
      <w:r w:rsidRPr="00DA4522">
        <w:rPr>
          <w:rFonts w:ascii="Calibri" w:hAnsi="Calibri" w:cs="Calibri"/>
          <w:sz w:val="24"/>
          <w:szCs w:val="24"/>
        </w:rPr>
        <w:t>nn</w:t>
      </w:r>
      <w:proofErr w:type="spellEnd"/>
      <w:r w:rsidRPr="00DA4522">
        <w:rPr>
          <w:rFonts w:ascii="Calibri" w:hAnsi="Calibri" w:cs="Calibri"/>
          <w:sz w:val="24"/>
          <w:szCs w:val="24"/>
        </w:rPr>
        <w:t>. 9/2015, 409/2015, 432/2015, 500/2015, 563/2015) o di studio (sent. n. 645/2015) o in materia fiscale (sent. n. 371/2015), oltre che in relazione alla illegittima esternalizzazione di un servizio pubblico (sent. n. 276/2015)”</w:t>
      </w:r>
    </w:p>
    <w:p w:rsidR="00474DB4" w:rsidRPr="00DA4522" w:rsidRDefault="00474DB4" w:rsidP="00474DB4">
      <w:pPr>
        <w:pStyle w:val="Paragrafoelenco"/>
        <w:widowControl/>
        <w:numPr>
          <w:ilvl w:val="0"/>
          <w:numId w:val="45"/>
        </w:numPr>
        <w:suppressAutoHyphens w:val="0"/>
        <w:spacing w:before="120"/>
        <w:ind w:left="426"/>
        <w:jc w:val="both"/>
        <w:rPr>
          <w:rFonts w:ascii="Calibri" w:hAnsi="Calibri" w:cs="Calibri"/>
          <w:color w:val="FF0000"/>
          <w:sz w:val="24"/>
          <w:szCs w:val="24"/>
        </w:rPr>
      </w:pPr>
      <w:r w:rsidRPr="00DA4522">
        <w:rPr>
          <w:rFonts w:ascii="Calibri" w:hAnsi="Calibri" w:cs="Calibri"/>
          <w:sz w:val="24"/>
          <w:szCs w:val="24"/>
        </w:rPr>
        <w:t>Dolo delle parti appellanti in relazione principalmente alla “percezione di contributi pubblici (regionali, comunitari), ritenuti indebiti in rapporto alle spese documentate, e non alla stima delle opere realizzate (sent. n. 542/2015), in quanto utilizzati con la consapevolezza di eludere le finalità da perseguire (</w:t>
      </w:r>
      <w:proofErr w:type="spellStart"/>
      <w:r w:rsidRPr="00DA4522">
        <w:rPr>
          <w:rFonts w:ascii="Calibri" w:hAnsi="Calibri" w:cs="Calibri"/>
          <w:sz w:val="24"/>
          <w:szCs w:val="24"/>
        </w:rPr>
        <w:t>sentt</w:t>
      </w:r>
      <w:proofErr w:type="spellEnd"/>
      <w:r w:rsidRPr="00DA4522">
        <w:rPr>
          <w:rFonts w:ascii="Calibri" w:hAnsi="Calibri" w:cs="Calibri"/>
          <w:sz w:val="24"/>
          <w:szCs w:val="24"/>
        </w:rPr>
        <w:t xml:space="preserve">. </w:t>
      </w:r>
      <w:proofErr w:type="spellStart"/>
      <w:r w:rsidRPr="00DA4522">
        <w:rPr>
          <w:rFonts w:ascii="Calibri" w:hAnsi="Calibri" w:cs="Calibri"/>
          <w:sz w:val="24"/>
          <w:szCs w:val="24"/>
        </w:rPr>
        <w:t>nn</w:t>
      </w:r>
      <w:proofErr w:type="spellEnd"/>
      <w:r w:rsidRPr="00DA4522">
        <w:rPr>
          <w:rFonts w:ascii="Calibri" w:hAnsi="Calibri" w:cs="Calibri"/>
          <w:sz w:val="24"/>
          <w:szCs w:val="24"/>
        </w:rPr>
        <w:t xml:space="preserve">. 190/2015, 300/2015, 302/2015, 321/2015, 334/2015, 335/2015, 391/2015, 416/2015, 421/2015. 501/2015, 557/2015, 634/2015, 681/2015, 692/2015), previa contabilizzazione di fatture fittizie (ad es., </w:t>
      </w:r>
      <w:proofErr w:type="spellStart"/>
      <w:r w:rsidRPr="00DA4522">
        <w:rPr>
          <w:rFonts w:ascii="Calibri" w:hAnsi="Calibri" w:cs="Calibri"/>
          <w:sz w:val="24"/>
          <w:szCs w:val="24"/>
        </w:rPr>
        <w:t>sentt</w:t>
      </w:r>
      <w:proofErr w:type="spellEnd"/>
      <w:r w:rsidRPr="00DA4522">
        <w:rPr>
          <w:rFonts w:ascii="Calibri" w:hAnsi="Calibri" w:cs="Calibri"/>
          <w:sz w:val="24"/>
          <w:szCs w:val="24"/>
        </w:rPr>
        <w:t xml:space="preserve">. </w:t>
      </w:r>
      <w:proofErr w:type="spellStart"/>
      <w:r w:rsidRPr="00DA4522">
        <w:rPr>
          <w:rFonts w:ascii="Calibri" w:hAnsi="Calibri" w:cs="Calibri"/>
          <w:sz w:val="24"/>
          <w:szCs w:val="24"/>
        </w:rPr>
        <w:t>nn</w:t>
      </w:r>
      <w:proofErr w:type="spellEnd"/>
      <w:r w:rsidRPr="00DA4522">
        <w:rPr>
          <w:rFonts w:ascii="Calibri" w:hAnsi="Calibri" w:cs="Calibri"/>
          <w:sz w:val="24"/>
          <w:szCs w:val="24"/>
        </w:rPr>
        <w:t xml:space="preserve">. 69/2015, 476/2015) o consumazione di altri illeciti (sent. n. 307/2015). (…) in relazione ad illeciti contabili posti in essere dal responsabile del servizio ragioneria di un'amministrazione comunale (sent. n. 233/2015) ed in relazione ad illeciti </w:t>
      </w:r>
      <w:proofErr w:type="spellStart"/>
      <w:r w:rsidRPr="00DA4522">
        <w:rPr>
          <w:rFonts w:ascii="Calibri" w:hAnsi="Calibri" w:cs="Calibri"/>
          <w:sz w:val="24"/>
          <w:szCs w:val="24"/>
        </w:rPr>
        <w:t>concussivi</w:t>
      </w:r>
      <w:proofErr w:type="spellEnd"/>
      <w:r w:rsidRPr="00DA4522">
        <w:rPr>
          <w:rFonts w:ascii="Calibri" w:hAnsi="Calibri" w:cs="Calibri"/>
          <w:sz w:val="24"/>
          <w:szCs w:val="24"/>
        </w:rPr>
        <w:t xml:space="preserve"> di agenti di Polizia (sent. n. 211/2015).”</w:t>
      </w:r>
    </w:p>
    <w:p w:rsidR="00474DB4" w:rsidRPr="00DA4522" w:rsidRDefault="00474DB4" w:rsidP="00474DB4">
      <w:pPr>
        <w:pStyle w:val="Paragrafoelenco"/>
        <w:widowControl/>
        <w:numPr>
          <w:ilvl w:val="0"/>
          <w:numId w:val="45"/>
        </w:numPr>
        <w:suppressAutoHyphens w:val="0"/>
        <w:spacing w:before="120"/>
        <w:ind w:left="426"/>
        <w:jc w:val="both"/>
        <w:rPr>
          <w:rFonts w:ascii="Calibri" w:hAnsi="Calibri" w:cs="Calibri"/>
          <w:sz w:val="24"/>
          <w:szCs w:val="24"/>
        </w:rPr>
      </w:pPr>
      <w:r w:rsidRPr="00DA4522">
        <w:rPr>
          <w:rFonts w:ascii="Calibri" w:hAnsi="Calibri" w:cs="Calibri"/>
          <w:sz w:val="24"/>
          <w:szCs w:val="24"/>
        </w:rPr>
        <w:t>Condanne risarcitorie riferite a conferimenti di incarichi professionali a soggetti esterni ad Azienda sanitaria, viziati da molteplici profili d'illegittimità, nonché sostanzialmente privi di utilità giuridicamente apprezzabili per l'Ente pubblico.</w:t>
      </w:r>
    </w:p>
    <w:p w:rsidR="00474DB4" w:rsidRPr="00DA4522" w:rsidRDefault="00474DB4" w:rsidP="00474DB4">
      <w:pPr>
        <w:spacing w:before="120"/>
        <w:jc w:val="both"/>
        <w:rPr>
          <w:rFonts w:ascii="Calibri" w:hAnsi="Calibri" w:cs="Calibri"/>
          <w:sz w:val="24"/>
          <w:szCs w:val="24"/>
        </w:rPr>
      </w:pPr>
      <w:r w:rsidRPr="00DA4522">
        <w:rPr>
          <w:rFonts w:ascii="Calibri" w:hAnsi="Calibri" w:cs="Calibri"/>
          <w:sz w:val="24"/>
          <w:szCs w:val="24"/>
        </w:rPr>
        <w:t xml:space="preserve">Il settore degli appalti pubblici è da sempre uno degli ambiti più soggetti ad illeciti, soprattutto a causa della gestione diretta del denaro pubblico. Come rilevato nella relazione sull’attività svolta e sui risultati conseguiti dalla D.I.A nel primo semestre 2015 “(…) Il sistema degli appalti per la realizzazione di opere pubbliche continua, infatti, a rappresentare un settore di primario interesse per la criminalità organizzata e, soprattutto in una contingenza economica negativa come quella che da diversi anni attraversa il Paese, canale preferenziale che consente, da un lato il reinvestimento in Iniziative apparentemente legali di ingenti risorse "liquide", e dall'altro di accedere ad un'ulteriore fonte di profitto, anche attraverso l'estromissione di imprenditori e di operatori economici sani (…)”, In tal senso “(…) la </w:t>
      </w:r>
      <w:proofErr w:type="spellStart"/>
      <w:r w:rsidRPr="00DA4522">
        <w:rPr>
          <w:rFonts w:ascii="Calibri" w:hAnsi="Calibri" w:cs="Calibri"/>
          <w:sz w:val="24"/>
          <w:szCs w:val="24"/>
        </w:rPr>
        <w:t>D.l.A.</w:t>
      </w:r>
      <w:proofErr w:type="spellEnd"/>
      <w:r w:rsidRPr="00DA4522">
        <w:rPr>
          <w:rFonts w:ascii="Calibri" w:hAnsi="Calibri" w:cs="Calibri"/>
          <w:sz w:val="24"/>
          <w:szCs w:val="24"/>
        </w:rPr>
        <w:t xml:space="preserve"> concentra la propria azione sulla prevenzione e sulla repressione delle infiltrazioni criminali nonché, più in generale, sulla trasparenza nel settore degli appalti. (…)”</w:t>
      </w:r>
    </w:p>
    <w:p w:rsidR="00474DB4" w:rsidRPr="00DA4522" w:rsidRDefault="00474DB4" w:rsidP="00474DB4">
      <w:pPr>
        <w:spacing w:before="120"/>
        <w:jc w:val="both"/>
        <w:rPr>
          <w:rFonts w:ascii="Calibri" w:hAnsi="Calibri" w:cs="Calibri"/>
          <w:sz w:val="24"/>
          <w:szCs w:val="24"/>
        </w:rPr>
      </w:pPr>
      <w:r w:rsidRPr="00DA4522">
        <w:rPr>
          <w:rFonts w:ascii="Calibri" w:hAnsi="Calibri" w:cs="Calibri"/>
          <w:sz w:val="24"/>
          <w:szCs w:val="24"/>
        </w:rPr>
        <w:t>Si riportano di seguito i dati operativi forniti nel 2015 dalla D.I.A. in relazione alle operazioni di monitoraggio finalizzate alla prevenzione e repressione di tentativi di infiltrazioni mafiose negli appalti pubblici: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9"/>
        <w:gridCol w:w="3804"/>
      </w:tblGrid>
      <w:tr w:rsidR="00474DB4" w:rsidRPr="00DA4522" w:rsidTr="00AE2FDD">
        <w:trPr>
          <w:trHeight w:val="345"/>
          <w:jc w:val="center"/>
        </w:trPr>
        <w:tc>
          <w:tcPr>
            <w:tcW w:w="2389" w:type="dxa"/>
            <w:vAlign w:val="center"/>
          </w:tcPr>
          <w:p w:rsidR="00474DB4" w:rsidRPr="009C19AB" w:rsidRDefault="00474DB4" w:rsidP="00AE2FDD">
            <w:pPr>
              <w:spacing w:before="120"/>
              <w:jc w:val="both"/>
              <w:rPr>
                <w:rFonts w:ascii="Calibri" w:hAnsi="Calibri" w:cs="Calibri"/>
                <w:szCs w:val="24"/>
              </w:rPr>
            </w:pPr>
            <w:r w:rsidRPr="009C19AB">
              <w:rPr>
                <w:rFonts w:ascii="Calibri" w:hAnsi="Calibri" w:cs="Calibri"/>
                <w:szCs w:val="24"/>
              </w:rPr>
              <w:t>Monitoraggi</w:t>
            </w:r>
          </w:p>
        </w:tc>
        <w:tc>
          <w:tcPr>
            <w:tcW w:w="3804" w:type="dxa"/>
            <w:vAlign w:val="center"/>
          </w:tcPr>
          <w:p w:rsidR="00474DB4" w:rsidRPr="009C19AB" w:rsidRDefault="00474DB4" w:rsidP="00AE2FDD">
            <w:pPr>
              <w:spacing w:before="120"/>
              <w:jc w:val="right"/>
              <w:rPr>
                <w:rFonts w:ascii="Calibri" w:hAnsi="Calibri" w:cs="Calibri"/>
                <w:szCs w:val="24"/>
              </w:rPr>
            </w:pPr>
            <w:r w:rsidRPr="009C19AB">
              <w:rPr>
                <w:rFonts w:ascii="Calibri" w:hAnsi="Calibri" w:cs="Calibri"/>
                <w:szCs w:val="24"/>
              </w:rPr>
              <w:t>4.997 imprese</w:t>
            </w:r>
          </w:p>
        </w:tc>
      </w:tr>
      <w:tr w:rsidR="00474DB4" w:rsidRPr="00DA4522" w:rsidTr="00AE2FDD">
        <w:trPr>
          <w:trHeight w:val="421"/>
          <w:jc w:val="center"/>
        </w:trPr>
        <w:tc>
          <w:tcPr>
            <w:tcW w:w="2389" w:type="dxa"/>
            <w:vAlign w:val="center"/>
          </w:tcPr>
          <w:p w:rsidR="00474DB4" w:rsidRPr="009C19AB" w:rsidRDefault="00474DB4" w:rsidP="00AE2FDD">
            <w:pPr>
              <w:spacing w:before="120"/>
              <w:jc w:val="both"/>
              <w:rPr>
                <w:rFonts w:ascii="Calibri" w:hAnsi="Calibri" w:cs="Calibri"/>
                <w:szCs w:val="24"/>
              </w:rPr>
            </w:pPr>
            <w:r w:rsidRPr="009C19AB">
              <w:rPr>
                <w:rFonts w:ascii="Calibri" w:hAnsi="Calibri" w:cs="Calibri"/>
                <w:szCs w:val="24"/>
              </w:rPr>
              <w:t>Accertamenti</w:t>
            </w:r>
          </w:p>
        </w:tc>
        <w:tc>
          <w:tcPr>
            <w:tcW w:w="3804" w:type="dxa"/>
            <w:vAlign w:val="center"/>
          </w:tcPr>
          <w:p w:rsidR="00474DB4" w:rsidRPr="009C19AB" w:rsidRDefault="00474DB4" w:rsidP="00AE2FDD">
            <w:pPr>
              <w:spacing w:before="120"/>
              <w:jc w:val="right"/>
              <w:rPr>
                <w:rFonts w:ascii="Calibri" w:hAnsi="Calibri" w:cs="Calibri"/>
                <w:szCs w:val="24"/>
              </w:rPr>
            </w:pPr>
            <w:r w:rsidRPr="009C19AB">
              <w:rPr>
                <w:rFonts w:ascii="Calibri" w:hAnsi="Calibri" w:cs="Calibri"/>
                <w:szCs w:val="24"/>
              </w:rPr>
              <w:t>40.289 persone fisiche</w:t>
            </w:r>
          </w:p>
        </w:tc>
      </w:tr>
    </w:tbl>
    <w:p w:rsidR="00474DB4" w:rsidRPr="00DA4522" w:rsidRDefault="00474DB4" w:rsidP="00474DB4">
      <w:pPr>
        <w:spacing w:before="120"/>
        <w:jc w:val="both"/>
        <w:rPr>
          <w:rFonts w:ascii="Calibri" w:hAnsi="Calibri" w:cs="Calibri"/>
          <w:noProof/>
          <w:sz w:val="2"/>
          <w:szCs w:val="24"/>
          <w:lang w:eastAsia="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818"/>
      </w:tblGrid>
      <w:tr w:rsidR="00474DB4" w:rsidRPr="00DA4522" w:rsidTr="00AE2FDD">
        <w:trPr>
          <w:trHeight w:val="415"/>
          <w:jc w:val="center"/>
        </w:trPr>
        <w:tc>
          <w:tcPr>
            <w:tcW w:w="2376" w:type="dxa"/>
            <w:vAlign w:val="center"/>
          </w:tcPr>
          <w:p w:rsidR="00474DB4" w:rsidRPr="009C19AB" w:rsidRDefault="00474DB4" w:rsidP="00AE2FDD">
            <w:pPr>
              <w:spacing w:before="120"/>
              <w:jc w:val="both"/>
              <w:rPr>
                <w:rFonts w:ascii="Calibri" w:hAnsi="Calibri" w:cs="Calibri"/>
                <w:szCs w:val="24"/>
              </w:rPr>
            </w:pPr>
            <w:r w:rsidRPr="009C19AB">
              <w:rPr>
                <w:rFonts w:ascii="Calibri" w:hAnsi="Calibri" w:cs="Calibri"/>
                <w:szCs w:val="24"/>
              </w:rPr>
              <w:t>Accessi ispettivi</w:t>
            </w:r>
          </w:p>
        </w:tc>
        <w:tc>
          <w:tcPr>
            <w:tcW w:w="3818" w:type="dxa"/>
            <w:vAlign w:val="center"/>
          </w:tcPr>
          <w:p w:rsidR="00474DB4" w:rsidRPr="009C19AB" w:rsidRDefault="00474DB4" w:rsidP="00AE2FDD">
            <w:pPr>
              <w:spacing w:before="120"/>
              <w:jc w:val="right"/>
              <w:rPr>
                <w:rFonts w:ascii="Calibri" w:hAnsi="Calibri" w:cs="Calibri"/>
                <w:szCs w:val="24"/>
              </w:rPr>
            </w:pPr>
            <w:r w:rsidRPr="009C19AB">
              <w:rPr>
                <w:rFonts w:ascii="Calibri" w:hAnsi="Calibri" w:cs="Calibri"/>
                <w:szCs w:val="24"/>
              </w:rPr>
              <w:t>139 cantieri</w:t>
            </w:r>
          </w:p>
        </w:tc>
      </w:tr>
      <w:tr w:rsidR="00474DB4" w:rsidRPr="00DA4522" w:rsidTr="00AE2FDD">
        <w:trPr>
          <w:jc w:val="center"/>
        </w:trPr>
        <w:tc>
          <w:tcPr>
            <w:tcW w:w="2376" w:type="dxa"/>
            <w:vAlign w:val="center"/>
          </w:tcPr>
          <w:p w:rsidR="00474DB4" w:rsidRPr="009C19AB" w:rsidRDefault="00474DB4" w:rsidP="00AE2FDD">
            <w:pPr>
              <w:spacing w:before="120"/>
              <w:jc w:val="both"/>
              <w:rPr>
                <w:rFonts w:ascii="Calibri" w:hAnsi="Calibri" w:cs="Calibri"/>
                <w:szCs w:val="24"/>
              </w:rPr>
            </w:pPr>
            <w:r w:rsidRPr="009C19AB">
              <w:rPr>
                <w:rFonts w:ascii="Calibri" w:hAnsi="Calibri" w:cs="Calibri"/>
                <w:szCs w:val="24"/>
              </w:rPr>
              <w:t>Controllo</w:t>
            </w:r>
          </w:p>
        </w:tc>
        <w:tc>
          <w:tcPr>
            <w:tcW w:w="3818" w:type="dxa"/>
            <w:vAlign w:val="center"/>
          </w:tcPr>
          <w:p w:rsidR="00474DB4" w:rsidRPr="009C19AB" w:rsidRDefault="00474DB4" w:rsidP="00AE2FDD">
            <w:pPr>
              <w:spacing w:before="120"/>
              <w:jc w:val="right"/>
              <w:rPr>
                <w:rFonts w:ascii="Calibri" w:hAnsi="Calibri" w:cs="Calibri"/>
                <w:szCs w:val="24"/>
              </w:rPr>
            </w:pPr>
            <w:r w:rsidRPr="009C19AB">
              <w:rPr>
                <w:rFonts w:ascii="Calibri" w:hAnsi="Calibri" w:cs="Calibri"/>
                <w:szCs w:val="24"/>
              </w:rPr>
              <w:t>4.408 persone fisiche</w:t>
            </w:r>
          </w:p>
          <w:p w:rsidR="00474DB4" w:rsidRPr="009C19AB" w:rsidRDefault="00474DB4" w:rsidP="00AE2FDD">
            <w:pPr>
              <w:spacing w:before="120"/>
              <w:jc w:val="right"/>
              <w:rPr>
                <w:rFonts w:ascii="Calibri" w:hAnsi="Calibri" w:cs="Calibri"/>
                <w:szCs w:val="24"/>
              </w:rPr>
            </w:pPr>
            <w:r w:rsidRPr="009C19AB">
              <w:rPr>
                <w:rFonts w:ascii="Calibri" w:hAnsi="Calibri" w:cs="Calibri"/>
                <w:szCs w:val="24"/>
              </w:rPr>
              <w:t>1.243 imprese</w:t>
            </w:r>
          </w:p>
          <w:p w:rsidR="00474DB4" w:rsidRPr="009C19AB" w:rsidRDefault="00474DB4" w:rsidP="00AE2FDD">
            <w:pPr>
              <w:spacing w:before="120"/>
              <w:jc w:val="right"/>
              <w:rPr>
                <w:rFonts w:ascii="Calibri" w:hAnsi="Calibri" w:cs="Calibri"/>
                <w:szCs w:val="24"/>
              </w:rPr>
            </w:pPr>
            <w:r w:rsidRPr="009C19AB">
              <w:rPr>
                <w:rFonts w:ascii="Calibri" w:hAnsi="Calibri" w:cs="Calibri"/>
                <w:szCs w:val="24"/>
              </w:rPr>
              <w:t>2.623 mezzi</w:t>
            </w:r>
          </w:p>
        </w:tc>
      </w:tr>
    </w:tbl>
    <w:p w:rsidR="00474DB4" w:rsidRPr="00DA4522" w:rsidRDefault="00474DB4" w:rsidP="00474DB4">
      <w:pPr>
        <w:spacing w:before="120"/>
        <w:jc w:val="both"/>
        <w:rPr>
          <w:rFonts w:ascii="Calibri" w:hAnsi="Calibri" w:cs="Calibri"/>
          <w:sz w:val="24"/>
          <w:szCs w:val="24"/>
        </w:rPr>
      </w:pPr>
      <w:r w:rsidRPr="00DA4522">
        <w:rPr>
          <w:rFonts w:ascii="Calibri" w:hAnsi="Calibri" w:cs="Calibri"/>
          <w:sz w:val="24"/>
          <w:szCs w:val="24"/>
        </w:rPr>
        <w:t xml:space="preserve">Sempre dalla relazione sull’attività svolta e sui risultati conseguiti dalla D.I.A., nel primo semestre 2015, si può rilevare una nuova tendenza delle mafie nazionali che, oltre a dedicarsi alle attività tradizionali, si avvalgano di società di diretta emanazione dell'organizzazione criminale, dotate di capitali "ibridati", che consentono loro di affacciarsi sul mercato, anche internazionale, con il </w:t>
      </w:r>
      <w:r w:rsidRPr="00DA4522">
        <w:rPr>
          <w:rFonts w:ascii="Calibri" w:hAnsi="Calibri" w:cs="Calibri"/>
          <w:sz w:val="24"/>
          <w:szCs w:val="24"/>
        </w:rPr>
        <w:lastRenderedPageBreak/>
        <w:t>coinvolgimento di Paesi off-shore o non cooperativi per finalità di riciclaggio e reinvestimento di proventi illeciti, con la conseguente accumulazione di ingenti patrimoni mobiliari ed immobiliari attraverso interposizioni fittizie. Sembrerebbe che le mafie nazionali abbiano assunto la morfologia caratteristica dei gruppi societari internazionali che, attraverso una capogruppo (con centro decisionale idealmente collocato nei luoghi d'origine), controllano e dirigono, secondo un disegno unitario, molteplici business criminali, sempre più interdipendenti.</w:t>
      </w:r>
    </w:p>
    <w:p w:rsidR="00474DB4" w:rsidRPr="00DA4522" w:rsidRDefault="00474DB4" w:rsidP="00474DB4">
      <w:pPr>
        <w:spacing w:before="120"/>
        <w:jc w:val="both"/>
        <w:rPr>
          <w:rFonts w:ascii="Calibri" w:hAnsi="Calibri" w:cs="Calibri"/>
          <w:sz w:val="24"/>
          <w:szCs w:val="24"/>
        </w:rPr>
      </w:pPr>
      <w:r w:rsidRPr="00DA4522">
        <w:rPr>
          <w:rFonts w:ascii="Calibri" w:hAnsi="Calibri" w:cs="Calibri"/>
          <w:sz w:val="24"/>
          <w:szCs w:val="24"/>
        </w:rPr>
        <w:t>Si rileva inoltre come “le inchieste giudiziarie che hanno caratterizzato il semestre di riferimento confermano un andamento già registrato negli anni precedenti e che vede le organizzazioni in grado di intessere profonde relazioni con la c.d. zona grigia, ossia con quell'area istituzionale fortemente articolata ove operano, a vario titolo e responsabilità, accanto a soggetti economici collusi, anche devianze dell'apparato burocratico - amministrativo statale e locale.</w:t>
      </w:r>
    </w:p>
    <w:p w:rsidR="00474DB4" w:rsidRPr="00DA4522" w:rsidRDefault="00474DB4" w:rsidP="00474DB4">
      <w:pPr>
        <w:spacing w:before="120"/>
        <w:jc w:val="both"/>
        <w:rPr>
          <w:rFonts w:ascii="Calibri" w:hAnsi="Calibri" w:cs="Calibri"/>
          <w:sz w:val="24"/>
          <w:szCs w:val="24"/>
        </w:rPr>
      </w:pPr>
      <w:r w:rsidRPr="00DA4522">
        <w:rPr>
          <w:rFonts w:ascii="Calibri" w:hAnsi="Calibri" w:cs="Calibri"/>
          <w:sz w:val="24"/>
          <w:szCs w:val="24"/>
        </w:rPr>
        <w:t>È questo il vero momento di saldatura del sistema economico - criminale, cementato dalla corruzione, che consente alle mafie di diversificare ulteriormente il paniere degli investimenti, diventando, di fatto, un vero e proprio contraente della Pubblica Amministrazione, con ciò rafforzando e consolidando la propria posizione. Fattori correlati quali commesse pubbliche dall'alto valore economico, finanziamenti nazionali e comunitari e settori di attività storicamente di interesse delle consorterie mafiose (si pensi all'edilizia ed al ben noto ciclo del cemento) sono diventati, infatti, un'occasione irrinunciabile per i gruppi criminali, perché sommano la possibilità di drenare risorse e di riciclare denaro a quella di infiltrarsi negli apparati pubblici e nelle procedure di aggiudicazione degli appalti. I costi sociali di questo sistema criminale sono incalcolabili, ma l'attenzione istituzionale è massima, sia sul fronte della trasparenza che su quello, paritetico, della vigilanza, dell'indirizzo e della prevenzione della corruzione, sia sul fronte repressivo, come testimonia la serie storica che segue, relativa ai soggetti denunciati ed arrestati, a livello nazionale, per i reati di corruzione e concussione”</w:t>
      </w:r>
    </w:p>
    <w:p w:rsidR="00474DB4" w:rsidRPr="00DA4522" w:rsidRDefault="00474DB4" w:rsidP="00474DB4">
      <w:pPr>
        <w:spacing w:before="120"/>
        <w:jc w:val="both"/>
        <w:rPr>
          <w:rFonts w:ascii="Calibri" w:hAnsi="Calibri" w:cs="Calibri"/>
          <w:sz w:val="24"/>
          <w:szCs w:val="24"/>
        </w:rPr>
      </w:pPr>
      <w:r w:rsidRPr="00DA4522">
        <w:rPr>
          <w:rFonts w:ascii="Calibri" w:hAnsi="Calibri" w:cs="Calibri"/>
          <w:sz w:val="24"/>
          <w:szCs w:val="24"/>
        </w:rPr>
        <w:t>Prendendo a riferimento la “Relazione sull’attività delle forze di polizia, sullo stato dell’ordine e della sicurezza pubblica e sulla criminalità organizzata” (2014), redatta dalla Camera dei Deputati, è possibile analizzare il fenomeno della criminalità organizzata, presente sul territorio nazionale. Esso risulta caratterizzato da un continuo dinamismo, da elevate potenzialità organizzative, da un'ampia disponibilità di risorse nonché dall’inclinazione all'espansione del tessuto di relazioni e collusioni negli ambienti politici, imprenditoriali e professionali.</w:t>
      </w:r>
    </w:p>
    <w:p w:rsidR="00474DB4" w:rsidRPr="00474DB4" w:rsidRDefault="00474DB4" w:rsidP="00474DB4">
      <w:pPr>
        <w:widowControl/>
        <w:suppressAutoHyphens w:val="0"/>
        <w:spacing w:after="200" w:line="276" w:lineRule="auto"/>
        <w:jc w:val="both"/>
        <w:outlineLvl w:val="0"/>
        <w:rPr>
          <w:rFonts w:ascii="Calibri" w:hAnsi="Calibri"/>
          <w:b/>
          <w:sz w:val="24"/>
          <w:szCs w:val="24"/>
        </w:rPr>
      </w:pPr>
    </w:p>
    <w:p w:rsidR="009C7BE2" w:rsidRPr="00336E4F" w:rsidRDefault="009C7BE2" w:rsidP="009B2A80">
      <w:pPr>
        <w:widowControl/>
        <w:suppressAutoHyphens w:val="0"/>
        <w:spacing w:after="200" w:line="276" w:lineRule="auto"/>
        <w:jc w:val="both"/>
        <w:outlineLvl w:val="0"/>
        <w:rPr>
          <w:rFonts w:ascii="Calibri" w:hAnsi="Calibri"/>
          <w:b/>
          <w:sz w:val="24"/>
          <w:szCs w:val="24"/>
        </w:rPr>
      </w:pPr>
      <w:r w:rsidRPr="00336E4F">
        <w:rPr>
          <w:rFonts w:ascii="Calibri" w:hAnsi="Calibri"/>
          <w:b/>
          <w:sz w:val="24"/>
          <w:szCs w:val="24"/>
        </w:rPr>
        <w:t>Il modello di gestione dei rischi</w:t>
      </w: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Analisi dei processi</w:t>
      </w:r>
    </w:p>
    <w:p w:rsidR="009C7BE2" w:rsidRPr="00336E4F" w:rsidRDefault="009C7BE2" w:rsidP="00AB05D2">
      <w:pPr>
        <w:widowControl/>
        <w:autoSpaceDE w:val="0"/>
        <w:spacing w:after="200" w:line="276" w:lineRule="auto"/>
        <w:jc w:val="both"/>
        <w:rPr>
          <w:rFonts w:ascii="Calibri" w:hAnsi="Calibri"/>
          <w:sz w:val="24"/>
          <w:szCs w:val="24"/>
        </w:rPr>
      </w:pPr>
      <w:r w:rsidRPr="00336E4F">
        <w:rPr>
          <w:rFonts w:ascii="Calibri" w:hAnsi="Calibri"/>
          <w:sz w:val="24"/>
          <w:szCs w:val="24"/>
        </w:rPr>
        <w:t>L’analisi dell’attività svolta e l’individuazione dei processi operativi ha tenuto conto delle indicazioni dell’ANAC, che specificano come le società siano tenute ad effettuare “</w:t>
      </w:r>
      <w:r w:rsidRPr="00336E4F">
        <w:rPr>
          <w:rFonts w:ascii="Calibri" w:hAnsi="Calibri"/>
          <w:i/>
          <w:sz w:val="24"/>
          <w:szCs w:val="24"/>
        </w:rPr>
        <w:t>un’analisi del contesto e della realtà organizzativa per individuare in quali aree o settori di attività e secondo quali modalità si potrebbero astrattamente verificare fatti corruttivi. Tra le attività esposte al rischio di corruzione vanno considerate in prima istanza quelle elencate dall’art. 1, co. 16, della legge n. 190 del 2012 (autorizzazioni e concessioni, appalti e contratti, sovvenzioni e finanziamenti, selezione e gestione del personale), cui si aggiungono ulteriori aree individuate da ciascuna società in base alle proprie caratteristiche organizzative e funzionali</w:t>
      </w:r>
      <w:r w:rsidRPr="00336E4F">
        <w:rPr>
          <w:rFonts w:ascii="Calibri" w:hAnsi="Calibri"/>
          <w:sz w:val="24"/>
          <w:szCs w:val="24"/>
        </w:rPr>
        <w:t>”.</w:t>
      </w:r>
    </w:p>
    <w:p w:rsidR="009C7BE2" w:rsidRPr="00336E4F" w:rsidRDefault="009C7BE2" w:rsidP="00AB05D2">
      <w:pPr>
        <w:widowControl/>
        <w:autoSpaceDE w:val="0"/>
        <w:spacing w:after="200" w:line="276" w:lineRule="auto"/>
        <w:jc w:val="both"/>
        <w:rPr>
          <w:rFonts w:ascii="Calibri" w:hAnsi="Calibri"/>
          <w:sz w:val="24"/>
          <w:szCs w:val="24"/>
        </w:rPr>
      </w:pPr>
      <w:r w:rsidRPr="00336E4F">
        <w:rPr>
          <w:rFonts w:ascii="Calibri" w:hAnsi="Calibri"/>
          <w:sz w:val="24"/>
          <w:szCs w:val="24"/>
        </w:rPr>
        <w:t xml:space="preserve">In considerazione dell’attività caratteristica di SAT, che si sostanzia nell’erogazione di servizi pubblici locali per conto degli enti soci, pur tenendo conto delle indicazioni sopra richiamate, si è </w:t>
      </w:r>
      <w:r w:rsidRPr="00336E4F">
        <w:rPr>
          <w:rFonts w:ascii="Calibri" w:hAnsi="Calibri"/>
          <w:sz w:val="24"/>
          <w:szCs w:val="24"/>
        </w:rPr>
        <w:lastRenderedPageBreak/>
        <w:t>scelto di suddividere l’analisi organizzativa della società in due macro ambiti: attività operativa ed attività di staff; in tali due macroambiti, sono poi state individuate le seguenti aree:</w:t>
      </w:r>
    </w:p>
    <w:p w:rsidR="009C7BE2" w:rsidRPr="00336E4F" w:rsidRDefault="009C7BE2" w:rsidP="009B2A80">
      <w:pPr>
        <w:widowControl/>
        <w:autoSpaceDE w:val="0"/>
        <w:spacing w:after="200" w:line="276" w:lineRule="auto"/>
        <w:jc w:val="both"/>
        <w:outlineLvl w:val="0"/>
        <w:rPr>
          <w:rFonts w:ascii="Calibri" w:hAnsi="Calibri"/>
          <w:sz w:val="24"/>
          <w:szCs w:val="24"/>
          <w:u w:val="single"/>
        </w:rPr>
      </w:pPr>
      <w:r w:rsidRPr="00336E4F">
        <w:rPr>
          <w:rFonts w:ascii="Calibri" w:hAnsi="Calibri"/>
          <w:sz w:val="24"/>
          <w:szCs w:val="24"/>
          <w:u w:val="single"/>
        </w:rPr>
        <w:t>Ambito operativo</w:t>
      </w:r>
    </w:p>
    <w:p w:rsidR="009C7BE2" w:rsidRPr="00336E4F" w:rsidRDefault="009C7BE2" w:rsidP="00182F1B">
      <w:pPr>
        <w:pStyle w:val="Paragrafoelenco"/>
        <w:widowControl/>
        <w:numPr>
          <w:ilvl w:val="0"/>
          <w:numId w:val="17"/>
        </w:numPr>
        <w:autoSpaceDE w:val="0"/>
        <w:spacing w:after="200" w:line="276" w:lineRule="auto"/>
        <w:jc w:val="both"/>
        <w:rPr>
          <w:rFonts w:ascii="Calibri" w:hAnsi="Calibri"/>
          <w:sz w:val="24"/>
          <w:szCs w:val="24"/>
        </w:rPr>
      </w:pPr>
      <w:r w:rsidRPr="00336E4F">
        <w:rPr>
          <w:rFonts w:ascii="Calibri" w:hAnsi="Calibri"/>
          <w:sz w:val="24"/>
          <w:szCs w:val="24"/>
        </w:rPr>
        <w:t>Entrate e servizi amministrativi</w:t>
      </w:r>
    </w:p>
    <w:p w:rsidR="009C7BE2" w:rsidRPr="00336E4F" w:rsidRDefault="009C7BE2" w:rsidP="00182F1B">
      <w:pPr>
        <w:pStyle w:val="Paragrafoelenco"/>
        <w:widowControl/>
        <w:numPr>
          <w:ilvl w:val="0"/>
          <w:numId w:val="17"/>
        </w:numPr>
        <w:autoSpaceDE w:val="0"/>
        <w:spacing w:after="200" w:line="276" w:lineRule="auto"/>
        <w:jc w:val="both"/>
        <w:rPr>
          <w:rFonts w:ascii="Calibri" w:hAnsi="Calibri"/>
          <w:sz w:val="24"/>
          <w:szCs w:val="24"/>
        </w:rPr>
      </w:pPr>
      <w:r w:rsidRPr="00336E4F">
        <w:rPr>
          <w:rFonts w:ascii="Calibri" w:hAnsi="Calibri"/>
          <w:sz w:val="24"/>
          <w:szCs w:val="24"/>
        </w:rPr>
        <w:t>Servizi tecnici</w:t>
      </w:r>
    </w:p>
    <w:p w:rsidR="009C7BE2" w:rsidRPr="00336E4F" w:rsidRDefault="009C7BE2" w:rsidP="00182F1B">
      <w:pPr>
        <w:pStyle w:val="Paragrafoelenco"/>
        <w:widowControl/>
        <w:numPr>
          <w:ilvl w:val="0"/>
          <w:numId w:val="17"/>
        </w:numPr>
        <w:autoSpaceDE w:val="0"/>
        <w:spacing w:after="200" w:line="276" w:lineRule="auto"/>
        <w:jc w:val="both"/>
        <w:rPr>
          <w:rFonts w:ascii="Calibri" w:hAnsi="Calibri"/>
          <w:sz w:val="24"/>
          <w:szCs w:val="24"/>
        </w:rPr>
      </w:pPr>
      <w:r w:rsidRPr="00336E4F">
        <w:rPr>
          <w:rFonts w:ascii="Calibri" w:hAnsi="Calibri"/>
          <w:sz w:val="24"/>
          <w:szCs w:val="24"/>
        </w:rPr>
        <w:t>Servizi di gestione dei sistemi informativi</w:t>
      </w:r>
    </w:p>
    <w:p w:rsidR="009C7BE2" w:rsidRPr="00336E4F" w:rsidRDefault="009C7BE2" w:rsidP="009B2A80">
      <w:pPr>
        <w:widowControl/>
        <w:autoSpaceDE w:val="0"/>
        <w:spacing w:after="200" w:line="276" w:lineRule="auto"/>
        <w:jc w:val="both"/>
        <w:outlineLvl w:val="0"/>
        <w:rPr>
          <w:rFonts w:ascii="Calibri" w:hAnsi="Calibri"/>
          <w:sz w:val="24"/>
          <w:szCs w:val="24"/>
          <w:u w:val="single"/>
        </w:rPr>
      </w:pPr>
      <w:r w:rsidRPr="00336E4F">
        <w:rPr>
          <w:rFonts w:ascii="Calibri" w:hAnsi="Calibri"/>
          <w:sz w:val="24"/>
          <w:szCs w:val="24"/>
          <w:u w:val="single"/>
        </w:rPr>
        <w:t>Ambito servizi di staff</w:t>
      </w:r>
    </w:p>
    <w:p w:rsidR="009C7BE2" w:rsidRPr="00336E4F" w:rsidRDefault="009C7BE2" w:rsidP="00182F1B">
      <w:pPr>
        <w:pStyle w:val="Paragrafoelenco"/>
        <w:widowControl/>
        <w:numPr>
          <w:ilvl w:val="0"/>
          <w:numId w:val="17"/>
        </w:numPr>
        <w:autoSpaceDE w:val="0"/>
        <w:spacing w:after="200" w:line="276" w:lineRule="auto"/>
        <w:jc w:val="both"/>
        <w:rPr>
          <w:rFonts w:ascii="Calibri" w:hAnsi="Calibri"/>
          <w:sz w:val="24"/>
          <w:szCs w:val="24"/>
        </w:rPr>
      </w:pPr>
      <w:r w:rsidRPr="00336E4F">
        <w:rPr>
          <w:rFonts w:ascii="Calibri" w:hAnsi="Calibri"/>
          <w:sz w:val="24"/>
          <w:szCs w:val="24"/>
        </w:rPr>
        <w:t>Area Personale</w:t>
      </w:r>
    </w:p>
    <w:p w:rsidR="009C7BE2" w:rsidRPr="00336E4F" w:rsidRDefault="009C7BE2" w:rsidP="00182F1B">
      <w:pPr>
        <w:pStyle w:val="Paragrafoelenco"/>
        <w:widowControl/>
        <w:numPr>
          <w:ilvl w:val="0"/>
          <w:numId w:val="17"/>
        </w:numPr>
        <w:autoSpaceDE w:val="0"/>
        <w:spacing w:after="200" w:line="276" w:lineRule="auto"/>
        <w:jc w:val="both"/>
        <w:rPr>
          <w:rFonts w:ascii="Calibri" w:hAnsi="Calibri"/>
          <w:sz w:val="24"/>
          <w:szCs w:val="24"/>
        </w:rPr>
      </w:pPr>
      <w:r w:rsidRPr="00336E4F">
        <w:rPr>
          <w:rFonts w:ascii="Calibri" w:hAnsi="Calibri"/>
          <w:sz w:val="24"/>
          <w:szCs w:val="24"/>
        </w:rPr>
        <w:t>Area Contabilità</w:t>
      </w:r>
    </w:p>
    <w:p w:rsidR="009C7BE2" w:rsidRPr="00336E4F" w:rsidRDefault="009C7BE2" w:rsidP="00AB05D2">
      <w:pPr>
        <w:pStyle w:val="Paragrafoelenco"/>
        <w:widowControl/>
        <w:numPr>
          <w:ilvl w:val="0"/>
          <w:numId w:val="17"/>
        </w:numPr>
        <w:autoSpaceDE w:val="0"/>
        <w:spacing w:after="200" w:line="276" w:lineRule="auto"/>
        <w:jc w:val="both"/>
        <w:rPr>
          <w:rFonts w:ascii="Calibri" w:hAnsi="Calibri"/>
          <w:sz w:val="24"/>
          <w:szCs w:val="24"/>
        </w:rPr>
      </w:pPr>
      <w:r w:rsidRPr="00336E4F">
        <w:rPr>
          <w:rFonts w:ascii="Calibri" w:hAnsi="Calibri"/>
          <w:sz w:val="24"/>
          <w:szCs w:val="24"/>
        </w:rPr>
        <w:t>Area Contratti</w:t>
      </w:r>
    </w:p>
    <w:p w:rsidR="009C7BE2" w:rsidRPr="00336E4F" w:rsidRDefault="009C7BE2" w:rsidP="00AB05D2">
      <w:pPr>
        <w:widowControl/>
        <w:autoSpaceDE w:val="0"/>
        <w:spacing w:after="200" w:line="276" w:lineRule="auto"/>
        <w:jc w:val="both"/>
        <w:rPr>
          <w:rFonts w:ascii="Calibri" w:hAnsi="Calibri"/>
          <w:sz w:val="24"/>
          <w:szCs w:val="24"/>
        </w:rPr>
      </w:pPr>
      <w:r w:rsidRPr="00336E4F">
        <w:rPr>
          <w:rFonts w:ascii="Calibri" w:hAnsi="Calibri"/>
          <w:sz w:val="24"/>
          <w:szCs w:val="24"/>
        </w:rPr>
        <w:t>Le suddette aree sono state ritenute in grado di ricomprendere l’insieme dei processi organizzativi da tenere in considerazione nell’ambito della predisposizione del PTPC di SAT, su cui è stata sviluppata la valutazione del rischio funzionale alla definizione delle misure di prevenzione, di cui si illustra il percorso nei paragrafi successivi.</w:t>
      </w:r>
    </w:p>
    <w:p w:rsidR="009C7BE2" w:rsidRPr="00336E4F" w:rsidRDefault="009C7BE2" w:rsidP="00B852B9">
      <w:pPr>
        <w:widowControl/>
        <w:autoSpaceDE w:val="0"/>
        <w:spacing w:after="200" w:line="276" w:lineRule="auto"/>
        <w:jc w:val="both"/>
        <w:rPr>
          <w:rFonts w:ascii="Calibri" w:hAnsi="Calibri"/>
          <w:sz w:val="24"/>
          <w:szCs w:val="24"/>
        </w:rPr>
      </w:pP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Individuazione dei rischi</w:t>
      </w:r>
    </w:p>
    <w:p w:rsidR="009C7BE2" w:rsidRPr="00336E4F" w:rsidRDefault="009C7BE2" w:rsidP="00B852B9">
      <w:pPr>
        <w:widowControl/>
        <w:autoSpaceDE w:val="0"/>
        <w:spacing w:after="200" w:line="276" w:lineRule="auto"/>
        <w:jc w:val="both"/>
        <w:rPr>
          <w:rFonts w:ascii="Calibri" w:hAnsi="Calibri"/>
          <w:sz w:val="24"/>
          <w:szCs w:val="24"/>
        </w:rPr>
      </w:pPr>
      <w:r w:rsidRPr="00336E4F">
        <w:rPr>
          <w:rFonts w:ascii="Calibri" w:hAnsi="Calibri"/>
          <w:sz w:val="24"/>
          <w:szCs w:val="24"/>
        </w:rPr>
        <w:t>Per ogni area, è stata individuata un’elencazione di possibili rischi di fenomeni corruttivi associabili ai singoli processi organizzativi ricadenti nella stessa; è stata quindi effettuata un’associazione di tali rischi rispetto ai diversi processi censiti, al fine di supportare l’attività valutazione; nel presente piano, l’articolazione dei rischi è stata effettuata seguendo un approccio sinottico; il progressivo affinarsi degli strumenti e delle tecniche per contrastare la corruzione potrà ampliare le tipologie di rischio, prevedendo una suddivisione di maggior dettaglio dei rischi censiti.</w:t>
      </w:r>
    </w:p>
    <w:p w:rsidR="00941EC8" w:rsidRPr="00336E4F" w:rsidRDefault="00941EC8" w:rsidP="00B852B9">
      <w:pPr>
        <w:widowControl/>
        <w:autoSpaceDE w:val="0"/>
        <w:spacing w:after="200" w:line="276" w:lineRule="auto"/>
        <w:jc w:val="both"/>
        <w:rPr>
          <w:rFonts w:ascii="Calibri" w:hAnsi="Calibri"/>
          <w:sz w:val="24"/>
          <w:szCs w:val="24"/>
        </w:rPr>
      </w:pPr>
      <w:r w:rsidRPr="00336E4F">
        <w:rPr>
          <w:rFonts w:ascii="Calibri" w:hAnsi="Calibri"/>
          <w:sz w:val="24"/>
          <w:szCs w:val="24"/>
        </w:rPr>
        <w:t>L'azienda no</w:t>
      </w:r>
      <w:r w:rsidR="00666CA3" w:rsidRPr="00336E4F">
        <w:rPr>
          <w:rFonts w:ascii="Calibri" w:hAnsi="Calibri"/>
          <w:sz w:val="24"/>
          <w:szCs w:val="24"/>
        </w:rPr>
        <w:t>n</w:t>
      </w:r>
      <w:r w:rsidRPr="00336E4F">
        <w:rPr>
          <w:rFonts w:ascii="Calibri" w:hAnsi="Calibri"/>
          <w:sz w:val="24"/>
          <w:szCs w:val="24"/>
        </w:rPr>
        <w:t xml:space="preserve"> si è a</w:t>
      </w:r>
      <w:r w:rsidR="00666CA3" w:rsidRPr="00336E4F">
        <w:rPr>
          <w:rFonts w:ascii="Calibri" w:hAnsi="Calibri"/>
          <w:sz w:val="24"/>
          <w:szCs w:val="24"/>
        </w:rPr>
        <w:t>n</w:t>
      </w:r>
      <w:r w:rsidRPr="00336E4F">
        <w:rPr>
          <w:rFonts w:ascii="Calibri" w:hAnsi="Calibri"/>
          <w:sz w:val="24"/>
          <w:szCs w:val="24"/>
        </w:rPr>
        <w:t xml:space="preserve">cora dotata di un modello 231 poiché il rischio secondo il </w:t>
      </w:r>
      <w:r w:rsidR="00666CA3" w:rsidRPr="00336E4F">
        <w:rPr>
          <w:rFonts w:ascii="Calibri" w:hAnsi="Calibri"/>
          <w:sz w:val="24"/>
          <w:szCs w:val="24"/>
        </w:rPr>
        <w:t>pe</w:t>
      </w:r>
      <w:r w:rsidRPr="00336E4F">
        <w:rPr>
          <w:rFonts w:ascii="Calibri" w:hAnsi="Calibri"/>
          <w:sz w:val="24"/>
          <w:szCs w:val="24"/>
        </w:rPr>
        <w:t xml:space="preserve">rimetro del </w:t>
      </w:r>
      <w:proofErr w:type="spellStart"/>
      <w:r w:rsidR="00602E6C" w:rsidRPr="00336E4F">
        <w:rPr>
          <w:rFonts w:ascii="Calibri" w:hAnsi="Calibri"/>
          <w:sz w:val="24"/>
          <w:szCs w:val="24"/>
        </w:rPr>
        <w:t>Dgls</w:t>
      </w:r>
      <w:proofErr w:type="spellEnd"/>
      <w:r w:rsidR="00602E6C" w:rsidRPr="00336E4F">
        <w:rPr>
          <w:rFonts w:ascii="Calibri" w:hAnsi="Calibri"/>
          <w:sz w:val="24"/>
          <w:szCs w:val="24"/>
        </w:rPr>
        <w:t xml:space="preserve"> </w:t>
      </w:r>
      <w:r w:rsidRPr="00336E4F">
        <w:rPr>
          <w:rFonts w:ascii="Calibri" w:hAnsi="Calibri"/>
          <w:sz w:val="24"/>
          <w:szCs w:val="24"/>
        </w:rPr>
        <w:t xml:space="preserve">231/2001 è </w:t>
      </w:r>
      <w:r w:rsidR="00666CA3" w:rsidRPr="00336E4F">
        <w:rPr>
          <w:rFonts w:ascii="Calibri" w:hAnsi="Calibri"/>
          <w:sz w:val="24"/>
          <w:szCs w:val="24"/>
        </w:rPr>
        <w:t>valutato estremamente basso pe</w:t>
      </w:r>
      <w:r w:rsidRPr="00336E4F">
        <w:rPr>
          <w:rFonts w:ascii="Calibri" w:hAnsi="Calibri"/>
          <w:sz w:val="24"/>
          <w:szCs w:val="24"/>
        </w:rPr>
        <w:t>r</w:t>
      </w:r>
      <w:r w:rsidR="00666CA3" w:rsidRPr="00336E4F">
        <w:rPr>
          <w:rFonts w:ascii="Calibri" w:hAnsi="Calibri"/>
          <w:sz w:val="24"/>
          <w:szCs w:val="24"/>
        </w:rPr>
        <w:t xml:space="preserve"> </w:t>
      </w:r>
      <w:r w:rsidRPr="00336E4F">
        <w:rPr>
          <w:rFonts w:ascii="Calibri" w:hAnsi="Calibri"/>
          <w:sz w:val="24"/>
          <w:szCs w:val="24"/>
        </w:rPr>
        <w:t xml:space="preserve">i </w:t>
      </w:r>
      <w:r w:rsidR="00666CA3" w:rsidRPr="00336E4F">
        <w:rPr>
          <w:rFonts w:ascii="Calibri" w:hAnsi="Calibri"/>
          <w:sz w:val="24"/>
          <w:szCs w:val="24"/>
        </w:rPr>
        <w:t>seguenti</w:t>
      </w:r>
      <w:r w:rsidRPr="00336E4F">
        <w:rPr>
          <w:rFonts w:ascii="Calibri" w:hAnsi="Calibri"/>
          <w:sz w:val="24"/>
          <w:szCs w:val="24"/>
        </w:rPr>
        <w:t xml:space="preserve"> motivi:</w:t>
      </w:r>
    </w:p>
    <w:p w:rsidR="00941EC8" w:rsidRPr="00336E4F" w:rsidRDefault="00941EC8" w:rsidP="00941EC8">
      <w:pPr>
        <w:pStyle w:val="Paragrafoelenco"/>
        <w:widowControl/>
        <w:numPr>
          <w:ilvl w:val="0"/>
          <w:numId w:val="39"/>
        </w:numPr>
        <w:autoSpaceDE w:val="0"/>
        <w:spacing w:after="200" w:line="276" w:lineRule="auto"/>
        <w:jc w:val="both"/>
        <w:rPr>
          <w:rFonts w:ascii="Calibri" w:hAnsi="Calibri"/>
          <w:sz w:val="24"/>
          <w:szCs w:val="24"/>
        </w:rPr>
      </w:pPr>
      <w:r w:rsidRPr="00336E4F">
        <w:rPr>
          <w:rFonts w:ascii="Calibri" w:hAnsi="Calibri"/>
          <w:sz w:val="24"/>
          <w:szCs w:val="24"/>
        </w:rPr>
        <w:t>In quanto soc</w:t>
      </w:r>
      <w:r w:rsidR="00666CA3" w:rsidRPr="00336E4F">
        <w:rPr>
          <w:rFonts w:ascii="Calibri" w:hAnsi="Calibri"/>
          <w:sz w:val="24"/>
          <w:szCs w:val="24"/>
        </w:rPr>
        <w:t>ietà</w:t>
      </w:r>
      <w:r w:rsidRPr="00336E4F">
        <w:rPr>
          <w:rFonts w:ascii="Calibri" w:hAnsi="Calibri"/>
          <w:sz w:val="24"/>
          <w:szCs w:val="24"/>
        </w:rPr>
        <w:t xml:space="preserve"> in house la società non può che </w:t>
      </w:r>
      <w:r w:rsidR="00666CA3" w:rsidRPr="00336E4F">
        <w:rPr>
          <w:rFonts w:ascii="Calibri" w:hAnsi="Calibri"/>
          <w:sz w:val="24"/>
          <w:szCs w:val="24"/>
        </w:rPr>
        <w:t>lavorare</w:t>
      </w:r>
      <w:r w:rsidRPr="00336E4F">
        <w:rPr>
          <w:rFonts w:ascii="Calibri" w:hAnsi="Calibri"/>
          <w:sz w:val="24"/>
          <w:szCs w:val="24"/>
        </w:rPr>
        <w:t xml:space="preserve"> per gli enti soci</w:t>
      </w:r>
    </w:p>
    <w:p w:rsidR="00941EC8" w:rsidRPr="00336E4F" w:rsidRDefault="00941EC8" w:rsidP="00941EC8">
      <w:pPr>
        <w:pStyle w:val="Paragrafoelenco"/>
        <w:widowControl/>
        <w:numPr>
          <w:ilvl w:val="0"/>
          <w:numId w:val="39"/>
        </w:numPr>
        <w:autoSpaceDE w:val="0"/>
        <w:spacing w:after="200" w:line="276" w:lineRule="auto"/>
        <w:jc w:val="both"/>
        <w:rPr>
          <w:rFonts w:ascii="Calibri" w:hAnsi="Calibri"/>
          <w:sz w:val="24"/>
          <w:szCs w:val="24"/>
        </w:rPr>
      </w:pPr>
      <w:r w:rsidRPr="00336E4F">
        <w:rPr>
          <w:rFonts w:ascii="Calibri" w:hAnsi="Calibri"/>
          <w:sz w:val="24"/>
          <w:szCs w:val="24"/>
        </w:rPr>
        <w:t>i dipendenti no</w:t>
      </w:r>
      <w:r w:rsidR="00666CA3" w:rsidRPr="00336E4F">
        <w:rPr>
          <w:rFonts w:ascii="Calibri" w:hAnsi="Calibri"/>
          <w:sz w:val="24"/>
          <w:szCs w:val="24"/>
        </w:rPr>
        <w:t>n hanno potere di firma n</w:t>
      </w:r>
      <w:r w:rsidRPr="00336E4F">
        <w:rPr>
          <w:rFonts w:ascii="Calibri" w:hAnsi="Calibri"/>
          <w:sz w:val="24"/>
          <w:szCs w:val="24"/>
        </w:rPr>
        <w:t>ell</w:t>
      </w:r>
      <w:r w:rsidR="007416F3">
        <w:rPr>
          <w:rFonts w:ascii="Calibri" w:hAnsi="Calibri"/>
          <w:sz w:val="24"/>
          <w:szCs w:val="24"/>
        </w:rPr>
        <w:t>e</w:t>
      </w:r>
      <w:r w:rsidRPr="00336E4F">
        <w:rPr>
          <w:rFonts w:ascii="Calibri" w:hAnsi="Calibri"/>
          <w:sz w:val="24"/>
          <w:szCs w:val="24"/>
        </w:rPr>
        <w:t xml:space="preserve"> sottoscrizioni di cont</w:t>
      </w:r>
      <w:r w:rsidR="00666CA3" w:rsidRPr="00336E4F">
        <w:rPr>
          <w:rFonts w:ascii="Calibri" w:hAnsi="Calibri"/>
          <w:sz w:val="24"/>
          <w:szCs w:val="24"/>
        </w:rPr>
        <w:t>ra</w:t>
      </w:r>
      <w:r w:rsidRPr="00336E4F">
        <w:rPr>
          <w:rFonts w:ascii="Calibri" w:hAnsi="Calibri"/>
          <w:sz w:val="24"/>
          <w:szCs w:val="24"/>
        </w:rPr>
        <w:t>tti</w:t>
      </w:r>
      <w:r w:rsidR="00666CA3" w:rsidRPr="00336E4F">
        <w:rPr>
          <w:rFonts w:ascii="Calibri" w:hAnsi="Calibri"/>
          <w:sz w:val="24"/>
          <w:szCs w:val="24"/>
        </w:rPr>
        <w:t xml:space="preserve"> </w:t>
      </w:r>
      <w:r w:rsidRPr="00336E4F">
        <w:rPr>
          <w:rFonts w:ascii="Calibri" w:hAnsi="Calibri"/>
          <w:sz w:val="24"/>
          <w:szCs w:val="24"/>
        </w:rPr>
        <w:t>o di servizi sia attivi che passivi</w:t>
      </w:r>
    </w:p>
    <w:p w:rsidR="00941EC8" w:rsidRPr="00336E4F" w:rsidRDefault="00941EC8" w:rsidP="00941EC8">
      <w:pPr>
        <w:pStyle w:val="Paragrafoelenco"/>
        <w:widowControl/>
        <w:numPr>
          <w:ilvl w:val="0"/>
          <w:numId w:val="39"/>
        </w:numPr>
        <w:autoSpaceDE w:val="0"/>
        <w:spacing w:after="200" w:line="276" w:lineRule="auto"/>
        <w:jc w:val="both"/>
        <w:rPr>
          <w:rFonts w:ascii="Calibri" w:hAnsi="Calibri"/>
          <w:sz w:val="24"/>
          <w:szCs w:val="24"/>
        </w:rPr>
      </w:pPr>
      <w:r w:rsidRPr="00336E4F">
        <w:rPr>
          <w:rFonts w:ascii="Calibri" w:hAnsi="Calibri"/>
          <w:sz w:val="24"/>
          <w:szCs w:val="24"/>
        </w:rPr>
        <w:t>la struttura organizzativa estremamente semplificata permette un controllo diretto e quotidiano</w:t>
      </w:r>
      <w:r w:rsidR="00602E6C" w:rsidRPr="00336E4F">
        <w:rPr>
          <w:rFonts w:ascii="Calibri" w:hAnsi="Calibri"/>
          <w:sz w:val="24"/>
          <w:szCs w:val="24"/>
        </w:rPr>
        <w:t>.</w:t>
      </w:r>
    </w:p>
    <w:p w:rsidR="00941EC8" w:rsidRPr="00336E4F" w:rsidRDefault="00941EC8" w:rsidP="00B852B9">
      <w:pPr>
        <w:widowControl/>
        <w:autoSpaceDE w:val="0"/>
        <w:spacing w:after="200" w:line="276" w:lineRule="auto"/>
        <w:jc w:val="both"/>
        <w:rPr>
          <w:rFonts w:ascii="Calibri" w:hAnsi="Calibri"/>
          <w:sz w:val="24"/>
          <w:szCs w:val="24"/>
        </w:rPr>
      </w:pPr>
    </w:p>
    <w:tbl>
      <w:tblPr>
        <w:tblW w:w="9000" w:type="dxa"/>
        <w:tblInd w:w="56" w:type="dxa"/>
        <w:tblCellMar>
          <w:left w:w="70" w:type="dxa"/>
          <w:right w:w="70" w:type="dxa"/>
        </w:tblCellMar>
        <w:tblLook w:val="00A0"/>
      </w:tblPr>
      <w:tblGrid>
        <w:gridCol w:w="520"/>
        <w:gridCol w:w="8480"/>
      </w:tblGrid>
      <w:tr w:rsidR="009C7BE2" w:rsidRPr="00336E4F" w:rsidTr="005A6E84">
        <w:trPr>
          <w:trHeight w:val="330"/>
        </w:trPr>
        <w:tc>
          <w:tcPr>
            <w:tcW w:w="9000" w:type="dxa"/>
            <w:gridSpan w:val="2"/>
            <w:noWrap/>
            <w:vAlign w:val="bottom"/>
          </w:tcPr>
          <w:p w:rsidR="009C7BE2" w:rsidRPr="00336E4F" w:rsidRDefault="009C7BE2" w:rsidP="005A6E84">
            <w:pPr>
              <w:widowControl/>
              <w:suppressAutoHyphens w:val="0"/>
              <w:jc w:val="center"/>
              <w:rPr>
                <w:rFonts w:ascii="Calibri" w:hAnsi="Calibri"/>
                <w:b/>
                <w:bCs/>
                <w:sz w:val="24"/>
                <w:szCs w:val="24"/>
                <w:lang w:eastAsia="it-IT"/>
              </w:rPr>
            </w:pPr>
            <w:r w:rsidRPr="00336E4F">
              <w:rPr>
                <w:rFonts w:ascii="Calibri" w:hAnsi="Calibri"/>
                <w:b/>
                <w:bCs/>
                <w:sz w:val="24"/>
                <w:szCs w:val="24"/>
                <w:lang w:eastAsia="it-IT"/>
              </w:rPr>
              <w:t>RISCHI AMBITO OPERATIVO</w:t>
            </w:r>
          </w:p>
        </w:tc>
      </w:tr>
      <w:tr w:rsidR="009C7BE2" w:rsidRPr="00336E4F" w:rsidTr="00D42BB4">
        <w:trPr>
          <w:trHeight w:val="330"/>
        </w:trPr>
        <w:tc>
          <w:tcPr>
            <w:tcW w:w="520" w:type="dxa"/>
            <w:noWrap/>
            <w:vAlign w:val="bottom"/>
          </w:tcPr>
          <w:p w:rsidR="009C7BE2" w:rsidRPr="00336E4F" w:rsidRDefault="009C7BE2" w:rsidP="00D42BB4">
            <w:pPr>
              <w:widowControl/>
              <w:suppressAutoHyphens w:val="0"/>
              <w:rPr>
                <w:rFonts w:ascii="Calibri" w:hAnsi="Calibri"/>
                <w:b/>
                <w:bCs/>
                <w:sz w:val="24"/>
                <w:szCs w:val="24"/>
                <w:lang w:eastAsia="it-IT"/>
              </w:rPr>
            </w:pPr>
            <w:r w:rsidRPr="00336E4F">
              <w:rPr>
                <w:rFonts w:ascii="Calibri" w:hAnsi="Calibri"/>
                <w:b/>
                <w:bCs/>
                <w:sz w:val="24"/>
                <w:szCs w:val="24"/>
                <w:lang w:eastAsia="it-IT"/>
              </w:rPr>
              <w:t>A</w:t>
            </w:r>
          </w:p>
        </w:tc>
        <w:tc>
          <w:tcPr>
            <w:tcW w:w="8480" w:type="dxa"/>
            <w:vAlign w:val="bottom"/>
          </w:tcPr>
          <w:p w:rsidR="009C7BE2" w:rsidRPr="00336E4F" w:rsidRDefault="009C7BE2" w:rsidP="00D42BB4">
            <w:pPr>
              <w:widowControl/>
              <w:suppressAutoHyphens w:val="0"/>
              <w:rPr>
                <w:rFonts w:ascii="Calibri" w:hAnsi="Calibri"/>
                <w:b/>
                <w:bCs/>
                <w:sz w:val="24"/>
                <w:szCs w:val="24"/>
                <w:lang w:eastAsia="it-IT"/>
              </w:rPr>
            </w:pPr>
            <w:r w:rsidRPr="00336E4F">
              <w:rPr>
                <w:rFonts w:ascii="Calibri" w:hAnsi="Calibri"/>
                <w:b/>
                <w:bCs/>
                <w:sz w:val="24"/>
                <w:szCs w:val="24"/>
                <w:lang w:eastAsia="it-IT"/>
              </w:rPr>
              <w:t>Rischi attività operativa</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1</w:t>
            </w:r>
          </w:p>
        </w:tc>
        <w:tc>
          <w:tcPr>
            <w:tcW w:w="8480" w:type="dxa"/>
            <w:tcBorders>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Omissione di controlli/ verifiche/ provvedimenti finalizzati al recupero di risorse</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2</w:t>
            </w:r>
          </w:p>
        </w:tc>
        <w:tc>
          <w:tcPr>
            <w:tcW w:w="8480" w:type="dxa"/>
            <w:tcBorders>
              <w:top w:val="dotted" w:sz="4" w:space="0" w:color="auto"/>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Mancato avvio di procedimenti sanzionatori</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3</w:t>
            </w:r>
          </w:p>
        </w:tc>
        <w:tc>
          <w:tcPr>
            <w:tcW w:w="8480" w:type="dxa"/>
            <w:tcBorders>
              <w:top w:val="dotted" w:sz="4" w:space="0" w:color="auto"/>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 xml:space="preserve">Irregolare gestione delle procedure e dei sistemi informativi finalizzati a riconoscere </w:t>
            </w:r>
            <w:r w:rsidRPr="00336E4F">
              <w:rPr>
                <w:rFonts w:ascii="Calibri" w:hAnsi="Calibri"/>
                <w:sz w:val="24"/>
                <w:szCs w:val="24"/>
                <w:lang w:eastAsia="it-IT"/>
              </w:rPr>
              <w:lastRenderedPageBreak/>
              <w:t>indebiti vantaggi economici</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lastRenderedPageBreak/>
              <w:t>4</w:t>
            </w:r>
          </w:p>
        </w:tc>
        <w:tc>
          <w:tcPr>
            <w:tcW w:w="8480" w:type="dxa"/>
            <w:tcBorders>
              <w:top w:val="dotted" w:sz="4" w:space="0" w:color="auto"/>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Irregolare gestione di dati e informazioni</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5</w:t>
            </w:r>
          </w:p>
        </w:tc>
        <w:tc>
          <w:tcPr>
            <w:tcW w:w="8480" w:type="dxa"/>
            <w:tcBorders>
              <w:top w:val="dotted" w:sz="4" w:space="0" w:color="auto"/>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Illegittima gestione dei dati in possesso dell'amministrazione</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6</w:t>
            </w:r>
          </w:p>
        </w:tc>
        <w:tc>
          <w:tcPr>
            <w:tcW w:w="8480" w:type="dxa"/>
            <w:tcBorders>
              <w:top w:val="dotted" w:sz="4" w:space="0" w:color="auto"/>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Cessione indebita di dati e informazioni a soggetti non autorizzati</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7</w:t>
            </w:r>
          </w:p>
        </w:tc>
        <w:tc>
          <w:tcPr>
            <w:tcW w:w="8480" w:type="dxa"/>
            <w:tcBorders>
              <w:top w:val="dotted" w:sz="4" w:space="0" w:color="auto"/>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Alterazione dei dati</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8</w:t>
            </w:r>
          </w:p>
        </w:tc>
        <w:tc>
          <w:tcPr>
            <w:tcW w:w="8480" w:type="dxa"/>
            <w:tcBorders>
              <w:top w:val="dotted" w:sz="4" w:space="0" w:color="auto"/>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Mancata, falsa o mendace individuazione dei procedimenti a rischio di corruzione</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9</w:t>
            </w:r>
          </w:p>
        </w:tc>
        <w:tc>
          <w:tcPr>
            <w:tcW w:w="8480" w:type="dxa"/>
            <w:tcBorders>
              <w:top w:val="dotted" w:sz="4" w:space="0" w:color="auto"/>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Omissione di controlli/ verifiche/ provvedimenti finalizzati al recupero di risorse</w:t>
            </w:r>
          </w:p>
        </w:tc>
      </w:tr>
    </w:tbl>
    <w:p w:rsidR="009C7BE2" w:rsidRDefault="009C7BE2" w:rsidP="00AB05D2">
      <w:pPr>
        <w:widowControl/>
        <w:autoSpaceDE w:val="0"/>
        <w:spacing w:after="200" w:line="276" w:lineRule="auto"/>
        <w:jc w:val="both"/>
        <w:rPr>
          <w:rFonts w:ascii="Calibri" w:hAnsi="Calibri"/>
          <w:sz w:val="24"/>
          <w:szCs w:val="24"/>
        </w:rPr>
      </w:pPr>
    </w:p>
    <w:p w:rsidR="007416F3" w:rsidRDefault="007416F3" w:rsidP="00AB05D2">
      <w:pPr>
        <w:widowControl/>
        <w:autoSpaceDE w:val="0"/>
        <w:spacing w:after="200" w:line="276" w:lineRule="auto"/>
        <w:jc w:val="both"/>
        <w:rPr>
          <w:rFonts w:ascii="Calibri" w:hAnsi="Calibri"/>
          <w:sz w:val="24"/>
          <w:szCs w:val="24"/>
        </w:rPr>
      </w:pPr>
    </w:p>
    <w:p w:rsidR="007416F3" w:rsidRPr="00336E4F" w:rsidRDefault="007416F3" w:rsidP="00AB05D2">
      <w:pPr>
        <w:widowControl/>
        <w:autoSpaceDE w:val="0"/>
        <w:spacing w:after="200" w:line="276" w:lineRule="auto"/>
        <w:jc w:val="both"/>
        <w:rPr>
          <w:rFonts w:ascii="Calibri" w:hAnsi="Calibri"/>
          <w:sz w:val="24"/>
          <w:szCs w:val="24"/>
        </w:rPr>
      </w:pPr>
    </w:p>
    <w:p w:rsidR="00666CA3" w:rsidRPr="00336E4F" w:rsidRDefault="00666CA3" w:rsidP="00AB05D2">
      <w:pPr>
        <w:widowControl/>
        <w:autoSpaceDE w:val="0"/>
        <w:spacing w:after="200" w:line="276" w:lineRule="auto"/>
        <w:jc w:val="both"/>
        <w:rPr>
          <w:rFonts w:ascii="Calibri" w:hAnsi="Calibri"/>
          <w:sz w:val="24"/>
          <w:szCs w:val="24"/>
        </w:rPr>
      </w:pPr>
    </w:p>
    <w:tbl>
      <w:tblPr>
        <w:tblW w:w="9080" w:type="dxa"/>
        <w:tblInd w:w="56" w:type="dxa"/>
        <w:tblCellMar>
          <w:left w:w="70" w:type="dxa"/>
          <w:right w:w="70" w:type="dxa"/>
        </w:tblCellMar>
        <w:tblLook w:val="00A0"/>
      </w:tblPr>
      <w:tblGrid>
        <w:gridCol w:w="520"/>
        <w:gridCol w:w="8480"/>
        <w:gridCol w:w="80"/>
      </w:tblGrid>
      <w:tr w:rsidR="009C7BE2" w:rsidRPr="00336E4F" w:rsidTr="005A6E84">
        <w:trPr>
          <w:gridAfter w:val="1"/>
          <w:wAfter w:w="80" w:type="dxa"/>
          <w:trHeight w:val="330"/>
        </w:trPr>
        <w:tc>
          <w:tcPr>
            <w:tcW w:w="9000" w:type="dxa"/>
            <w:gridSpan w:val="2"/>
            <w:noWrap/>
            <w:vAlign w:val="bottom"/>
          </w:tcPr>
          <w:p w:rsidR="009C7BE2" w:rsidRPr="00336E4F" w:rsidRDefault="009C7BE2" w:rsidP="005A6E84">
            <w:pPr>
              <w:widowControl/>
              <w:suppressAutoHyphens w:val="0"/>
              <w:jc w:val="center"/>
              <w:rPr>
                <w:rFonts w:ascii="Calibri" w:hAnsi="Calibri"/>
                <w:b/>
                <w:bCs/>
                <w:sz w:val="24"/>
                <w:szCs w:val="24"/>
                <w:lang w:eastAsia="it-IT"/>
              </w:rPr>
            </w:pPr>
            <w:r w:rsidRPr="00336E4F">
              <w:rPr>
                <w:rFonts w:ascii="Calibri" w:hAnsi="Calibri"/>
                <w:b/>
                <w:bCs/>
                <w:sz w:val="24"/>
                <w:szCs w:val="24"/>
                <w:lang w:eastAsia="it-IT"/>
              </w:rPr>
              <w:t>RISCHI AMBITO SERVIZI DI STAFF</w:t>
            </w:r>
          </w:p>
        </w:tc>
      </w:tr>
      <w:tr w:rsidR="009C7BE2" w:rsidRPr="00336E4F" w:rsidTr="005A6E84">
        <w:trPr>
          <w:trHeight w:val="330"/>
        </w:trPr>
        <w:tc>
          <w:tcPr>
            <w:tcW w:w="520" w:type="dxa"/>
            <w:noWrap/>
            <w:vAlign w:val="bottom"/>
          </w:tcPr>
          <w:p w:rsidR="009C7BE2" w:rsidRPr="00336E4F" w:rsidRDefault="009C7BE2" w:rsidP="00D42BB4">
            <w:pPr>
              <w:widowControl/>
              <w:suppressAutoHyphens w:val="0"/>
              <w:jc w:val="right"/>
              <w:rPr>
                <w:rFonts w:ascii="Calibri" w:hAnsi="Calibri"/>
                <w:b/>
                <w:bCs/>
                <w:color w:val="000000"/>
                <w:sz w:val="24"/>
                <w:szCs w:val="24"/>
                <w:lang w:eastAsia="it-IT"/>
              </w:rPr>
            </w:pPr>
            <w:r w:rsidRPr="00336E4F">
              <w:rPr>
                <w:rFonts w:ascii="Calibri" w:hAnsi="Calibri"/>
                <w:b/>
                <w:bCs/>
                <w:color w:val="000000"/>
                <w:sz w:val="24"/>
                <w:szCs w:val="24"/>
                <w:lang w:eastAsia="it-IT"/>
              </w:rPr>
              <w:t>A</w:t>
            </w:r>
          </w:p>
        </w:tc>
        <w:tc>
          <w:tcPr>
            <w:tcW w:w="8560" w:type="dxa"/>
            <w:gridSpan w:val="2"/>
            <w:vAlign w:val="bottom"/>
          </w:tcPr>
          <w:p w:rsidR="009C7BE2" w:rsidRPr="00336E4F" w:rsidRDefault="009C7BE2" w:rsidP="00D42BB4">
            <w:pPr>
              <w:widowControl/>
              <w:suppressAutoHyphens w:val="0"/>
              <w:rPr>
                <w:rFonts w:ascii="Calibri" w:hAnsi="Calibri"/>
                <w:b/>
                <w:bCs/>
                <w:color w:val="000000"/>
                <w:sz w:val="24"/>
                <w:szCs w:val="24"/>
                <w:lang w:eastAsia="it-IT"/>
              </w:rPr>
            </w:pPr>
            <w:r w:rsidRPr="00336E4F">
              <w:rPr>
                <w:rFonts w:ascii="Calibri" w:hAnsi="Calibri"/>
                <w:b/>
                <w:bCs/>
                <w:color w:val="000000"/>
                <w:sz w:val="24"/>
                <w:szCs w:val="24"/>
                <w:lang w:eastAsia="it-IT"/>
              </w:rPr>
              <w:t>Rischi Personale</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1</w:t>
            </w:r>
          </w:p>
        </w:tc>
        <w:tc>
          <w:tcPr>
            <w:tcW w:w="8560" w:type="dxa"/>
            <w:gridSpan w:val="2"/>
            <w:tcBorders>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Previsioni di requisiti di accesso “personalizzati” ed insufficienza di meccanismi oggettivi e trasparenti</w:t>
            </w:r>
          </w:p>
        </w:tc>
      </w:tr>
      <w:tr w:rsidR="009C7BE2" w:rsidRPr="00336E4F" w:rsidTr="005A6E84">
        <w:trPr>
          <w:trHeight w:val="37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2</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Applicazione distorta delle alternative procedurali per l'acquisizione di risorse umane</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3</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Irregolare composizione della commissione di concorso</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4</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Inosservanza delle regole procedurali a garanzia della trasparenza e dell’imparzialità della selezione</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5</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Progressioni economiche o di carriera accordate illegittimamente</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6</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Distorsione nelle procedure di affidamento degli incarichi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7</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Irregolarità nella gestione dei rapporti di lavoro</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8</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Indebito riconoscimento di vantaggi economici ai dipendenti</w:t>
            </w:r>
          </w:p>
        </w:tc>
      </w:tr>
      <w:tr w:rsidR="009C7BE2" w:rsidRPr="00336E4F" w:rsidTr="005A6E84">
        <w:trPr>
          <w:trHeight w:val="3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9</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Comportamento infedele del dipendente</w:t>
            </w:r>
          </w:p>
        </w:tc>
      </w:tr>
      <w:tr w:rsidR="009C7BE2" w:rsidRPr="00336E4F" w:rsidTr="005A6E84">
        <w:trPr>
          <w:trHeight w:val="495"/>
        </w:trPr>
        <w:tc>
          <w:tcPr>
            <w:tcW w:w="520" w:type="dxa"/>
            <w:noWrap/>
            <w:vAlign w:val="bottom"/>
          </w:tcPr>
          <w:p w:rsidR="009C7BE2" w:rsidRPr="00336E4F" w:rsidRDefault="009C7BE2" w:rsidP="0093440D">
            <w:pPr>
              <w:widowControl/>
              <w:suppressAutoHyphens w:val="0"/>
              <w:jc w:val="center"/>
              <w:rPr>
                <w:rFonts w:ascii="Calibri" w:hAnsi="Calibri"/>
                <w:b/>
                <w:bCs/>
                <w:color w:val="000000"/>
                <w:sz w:val="24"/>
                <w:szCs w:val="24"/>
                <w:lang w:eastAsia="it-IT"/>
              </w:rPr>
            </w:pPr>
            <w:r w:rsidRPr="00336E4F">
              <w:rPr>
                <w:rFonts w:ascii="Calibri" w:hAnsi="Calibri"/>
                <w:b/>
                <w:bCs/>
                <w:color w:val="000000"/>
                <w:sz w:val="24"/>
                <w:szCs w:val="24"/>
                <w:lang w:eastAsia="it-IT"/>
              </w:rPr>
              <w:t>B</w:t>
            </w:r>
          </w:p>
        </w:tc>
        <w:tc>
          <w:tcPr>
            <w:tcW w:w="8560" w:type="dxa"/>
            <w:gridSpan w:val="2"/>
            <w:tcBorders>
              <w:top w:val="dotted" w:sz="4" w:space="0" w:color="auto"/>
            </w:tcBorders>
            <w:vAlign w:val="bottom"/>
          </w:tcPr>
          <w:p w:rsidR="009C7BE2" w:rsidRPr="00336E4F" w:rsidRDefault="009C7BE2" w:rsidP="0093440D">
            <w:pPr>
              <w:widowControl/>
              <w:suppressAutoHyphens w:val="0"/>
              <w:rPr>
                <w:rFonts w:ascii="Calibri" w:hAnsi="Calibri"/>
                <w:b/>
                <w:bCs/>
                <w:sz w:val="24"/>
                <w:szCs w:val="24"/>
                <w:lang w:eastAsia="it-IT"/>
              </w:rPr>
            </w:pPr>
            <w:r w:rsidRPr="00336E4F">
              <w:rPr>
                <w:rFonts w:ascii="Calibri" w:hAnsi="Calibri"/>
                <w:b/>
                <w:bCs/>
                <w:sz w:val="24"/>
                <w:szCs w:val="24"/>
                <w:lang w:eastAsia="it-IT"/>
              </w:rPr>
              <w:t>Rischi Contabilità</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1</w:t>
            </w:r>
          </w:p>
        </w:tc>
        <w:tc>
          <w:tcPr>
            <w:tcW w:w="8560" w:type="dxa"/>
            <w:gridSpan w:val="2"/>
            <w:tcBorders>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Riconoscimento indebito di esenzioni o indennità al fine di agevolare determinati soggetti</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2</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Uso di falsa documentazione per agevolare taluni soggetti nell'accesso a fondi/ finanziamenti pubblici</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3</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Rilascio di provvedimenti con pagamento di contributi/ corrispettivi inferiori al dovuto al fine di agevolare determinati soggetti</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4</w:t>
            </w:r>
          </w:p>
        </w:tc>
        <w:tc>
          <w:tcPr>
            <w:tcW w:w="8560" w:type="dxa"/>
            <w:gridSpan w:val="2"/>
            <w:tcBorders>
              <w:top w:val="dotted" w:sz="4" w:space="0" w:color="auto"/>
              <w:bottom w:val="dotted" w:sz="4" w:space="0" w:color="auto"/>
            </w:tcBorders>
          </w:tcPr>
          <w:p w:rsidR="00A90471"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Indebita erogazione di contributi/ sussidi/ risorse finanziarie a soggetti privi dei requisiti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5</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Omissione di controlli/ verifiche/ provvedimenti finalizzati al recupero di risorse</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6</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Irregolare gestione delle procedure di entrata e di spesa</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7</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Utilizzo improprio delle risorse finanziarie dell'ente</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8</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Irregolare gestione delle procedure e dei sistemi informativi finalizzati a riconoscere indebiti vantaggi economici</w:t>
            </w:r>
          </w:p>
        </w:tc>
      </w:tr>
      <w:tr w:rsidR="009C7BE2" w:rsidRPr="00336E4F" w:rsidTr="005A6E84">
        <w:trPr>
          <w:trHeight w:val="3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9</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Gestione indebita di beni patrimoniali e risorse dell'ente</w:t>
            </w:r>
          </w:p>
        </w:tc>
      </w:tr>
      <w:tr w:rsidR="009C7BE2" w:rsidRPr="00336E4F" w:rsidTr="005A6E84">
        <w:trPr>
          <w:trHeight w:val="566"/>
        </w:trPr>
        <w:tc>
          <w:tcPr>
            <w:tcW w:w="520" w:type="dxa"/>
            <w:noWrap/>
            <w:vAlign w:val="bottom"/>
          </w:tcPr>
          <w:p w:rsidR="009C7BE2" w:rsidRPr="00336E4F" w:rsidRDefault="009C7BE2" w:rsidP="0093440D">
            <w:pPr>
              <w:widowControl/>
              <w:suppressAutoHyphens w:val="0"/>
              <w:rPr>
                <w:rFonts w:ascii="Calibri" w:hAnsi="Calibri"/>
                <w:b/>
                <w:bCs/>
                <w:color w:val="000000"/>
                <w:sz w:val="24"/>
                <w:szCs w:val="24"/>
                <w:lang w:eastAsia="it-IT"/>
              </w:rPr>
            </w:pPr>
            <w:r w:rsidRPr="00336E4F">
              <w:rPr>
                <w:rFonts w:ascii="Calibri" w:hAnsi="Calibri"/>
                <w:b/>
                <w:bCs/>
                <w:color w:val="000000"/>
                <w:sz w:val="24"/>
                <w:szCs w:val="24"/>
                <w:lang w:eastAsia="it-IT"/>
              </w:rPr>
              <w:lastRenderedPageBreak/>
              <w:t>C</w:t>
            </w:r>
          </w:p>
        </w:tc>
        <w:tc>
          <w:tcPr>
            <w:tcW w:w="8560" w:type="dxa"/>
            <w:gridSpan w:val="2"/>
            <w:tcBorders>
              <w:top w:val="dotted" w:sz="4" w:space="0" w:color="auto"/>
            </w:tcBorders>
            <w:vAlign w:val="bottom"/>
          </w:tcPr>
          <w:p w:rsidR="009C7BE2" w:rsidRPr="00336E4F" w:rsidRDefault="009C7BE2" w:rsidP="0093440D">
            <w:pPr>
              <w:widowControl/>
              <w:suppressAutoHyphens w:val="0"/>
              <w:rPr>
                <w:rFonts w:ascii="Calibri" w:hAnsi="Calibri"/>
                <w:b/>
                <w:bCs/>
                <w:sz w:val="24"/>
                <w:szCs w:val="24"/>
                <w:lang w:eastAsia="it-IT"/>
              </w:rPr>
            </w:pPr>
            <w:r w:rsidRPr="00336E4F">
              <w:rPr>
                <w:rFonts w:ascii="Calibri" w:hAnsi="Calibri"/>
                <w:b/>
                <w:bCs/>
                <w:sz w:val="24"/>
                <w:szCs w:val="24"/>
                <w:lang w:eastAsia="it-IT"/>
              </w:rPr>
              <w:t>Rischi Contratti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w:t>
            </w:r>
          </w:p>
        </w:tc>
        <w:tc>
          <w:tcPr>
            <w:tcW w:w="8560" w:type="dxa"/>
            <w:gridSpan w:val="2"/>
            <w:tcBorders>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Nomina di responsabili del procedimento non imparziali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Fuga di notizie</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3</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Utilizzo distorto dello strumento delle consultazioni preliminari di mercato</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4</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Improprio utilizzo di sistemi di affidamento, di tipologie contrattuali o di procedure negoziate e affidamenti diretti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5</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Predisposizione di clausole contrattuali dal contenuto vago o vessatorio</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6</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Definizione errata dei requisiti di accesso alla gara e dei requisiti tecnico-economici dei concorrenti</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7</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Prescrizioni del bando e delle clausole contrattuali finalizzate ad agevolare determinati concorrenti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8</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Abuso delle disposizioni in materia di determinazione del valore stimato del contratto</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9</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 xml:space="preserve">Errata formulazione di criteri di valutazione e di attribuzione dei punteggi </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10</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Azioni rivolte alla manipolazione delle disposizioni che governano i processi per pilotare l'aggiudicazione della gara</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11</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Azioni e comportamenti tesi a restringere indebitamente la platea dei partecipanti alla gara</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12</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Applicazione distorta dei criteri di aggiudicazione della gara per manipolarne l'esito</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13</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Nomina di commissari in conflitto di interesse o privi dei necessari requisiti</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14</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Alterazione o sottrazione della documentazione di gara sia in fase di gara che in fase successiva di controllo</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15</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Alterazione o omissione dei controlli e delle verifiche al fine di favorire un aggiudicatario privo dei requisiti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16</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 xml:space="preserve">Alterazione dei contenuti delle verifiche </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17</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Possibile violazione delle regole poste a tutela della trasparenza della procedura</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18</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Mancata o insufficiente verifica dell'effettivo stato avanzamento lavori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19</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Risoluzione del contratto</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20</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Abusivo ricorso alle varianti al fine di favorire l'appaltatore</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21</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Approvazione di modifiche sostanziali degli elementi del contratto definiti nel bando di gara o nel capitolato d'oneri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22</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 xml:space="preserve">Mancata valutazione dell'impiego di manodopera </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23</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Incidenza del costo della manodopera ai fini della qualificazione dell'attività come subappalto</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24</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Mancata effettuazione delle verifiche obbligatorie sul subappaltatore</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25</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Apposizione di riserve generiche a cui consegue una incontrollata lievitazione dei costi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26</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 xml:space="preserve">Ricorso ai sistemi alternativi di risoluzione delle controversie per favorire l'esecutore </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27</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Mancato rispetto degli obblighi di tracciabilità dei pagamenti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28</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Alterazioni o omissioni di attività di controllo</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29</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Effettuazione di pagamenti ingiustificati o sottratti alla tracciabilità dei flussi finanziari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30</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 xml:space="preserve">Attribuzione dell'incarico di collaudo a soggetti compiacenti </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31</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 xml:space="preserve">Rilascio del certificato di regolare esecuzione in cambio di vantaggi economici </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32</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Mancata denuncia di difformità e vizi dell'opera</w:t>
            </w:r>
          </w:p>
        </w:tc>
      </w:tr>
    </w:tbl>
    <w:p w:rsidR="009C7BE2" w:rsidRPr="00336E4F" w:rsidRDefault="009C7BE2" w:rsidP="00B852B9">
      <w:pPr>
        <w:widowControl/>
        <w:autoSpaceDE w:val="0"/>
        <w:spacing w:after="200" w:line="276" w:lineRule="auto"/>
        <w:jc w:val="both"/>
        <w:rPr>
          <w:rFonts w:ascii="Calibri" w:hAnsi="Calibri"/>
          <w:sz w:val="24"/>
          <w:szCs w:val="24"/>
        </w:rPr>
      </w:pPr>
    </w:p>
    <w:p w:rsidR="009C7BE2" w:rsidRPr="00336E4F" w:rsidRDefault="009C7BE2" w:rsidP="00B852B9">
      <w:pPr>
        <w:widowControl/>
        <w:autoSpaceDE w:val="0"/>
        <w:spacing w:after="200" w:line="276" w:lineRule="auto"/>
        <w:jc w:val="both"/>
        <w:rPr>
          <w:rFonts w:ascii="Calibri" w:hAnsi="Calibri"/>
          <w:sz w:val="24"/>
          <w:szCs w:val="24"/>
        </w:rPr>
      </w:pPr>
      <w:r w:rsidRPr="00336E4F">
        <w:rPr>
          <w:rFonts w:ascii="Calibri" w:hAnsi="Calibri"/>
          <w:sz w:val="24"/>
          <w:szCs w:val="24"/>
        </w:rPr>
        <w:lastRenderedPageBreak/>
        <w:t>Una volta definiti i possibili rischi riconducibili alle singole aree, ci si è concentrati sui processi organizzativi che, sulla base degli accadimenti gestionali degli ultimi anni nonché dell’attuale contesto normativo ed operativo che riguarda la società, hanno fatto emergere un più elevato profilo di rischio.</w:t>
      </w:r>
    </w:p>
    <w:p w:rsidR="009C7BE2" w:rsidRPr="00336E4F" w:rsidRDefault="009C7BE2" w:rsidP="00A7317E">
      <w:pPr>
        <w:widowControl/>
        <w:autoSpaceDE w:val="0"/>
        <w:spacing w:after="200" w:line="276" w:lineRule="auto"/>
        <w:jc w:val="both"/>
        <w:rPr>
          <w:rFonts w:ascii="Calibri" w:hAnsi="Calibri" w:cs="Calibri"/>
          <w:sz w:val="24"/>
          <w:szCs w:val="24"/>
        </w:rPr>
      </w:pP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Ponderazione rischio</w:t>
      </w:r>
    </w:p>
    <w:p w:rsidR="009C7BE2" w:rsidRPr="00336E4F" w:rsidRDefault="009C7BE2" w:rsidP="00A7317E">
      <w:pPr>
        <w:widowControl/>
        <w:autoSpaceDE w:val="0"/>
        <w:spacing w:after="200" w:line="276" w:lineRule="auto"/>
        <w:jc w:val="both"/>
        <w:rPr>
          <w:rFonts w:ascii="Calibri" w:hAnsi="Calibri"/>
          <w:sz w:val="24"/>
          <w:szCs w:val="24"/>
        </w:rPr>
      </w:pPr>
      <w:r w:rsidRPr="00336E4F">
        <w:rPr>
          <w:rFonts w:ascii="Calibri" w:hAnsi="Calibri"/>
          <w:sz w:val="24"/>
          <w:szCs w:val="24"/>
        </w:rPr>
        <w:t>Per la ponderazione dell’indice di rischio dei processi selezionali, si è seguita la metodologia suggerita dal Piano Nazionale Anticorruzione, prevedendo l’attribuzione di un punteggio su scala 0 – 5 alla probabilità di manifestazione di fenomeni corruttivi ed all’impatto che l’effettivo manifestarsi di un fenomeno corruttivo può determinare; i criteri seguiti per effettuare tale passaggio sono di seguito riepilogati.</w:t>
      </w:r>
    </w:p>
    <w:p w:rsidR="009C7BE2" w:rsidRPr="00336E4F" w:rsidRDefault="009C7BE2" w:rsidP="00A7317E">
      <w:pPr>
        <w:widowControl/>
        <w:autoSpaceDE w:val="0"/>
        <w:spacing w:after="200" w:line="276" w:lineRule="auto"/>
        <w:jc w:val="both"/>
        <w:rPr>
          <w:rFonts w:ascii="Calibri" w:hAnsi="Calibri"/>
          <w:sz w:val="24"/>
          <w:szCs w:val="24"/>
        </w:rPr>
      </w:pPr>
    </w:p>
    <w:p w:rsidR="009C7BE2" w:rsidRPr="00336E4F" w:rsidRDefault="009C7BE2" w:rsidP="009B2A80">
      <w:pPr>
        <w:widowControl/>
        <w:autoSpaceDE w:val="0"/>
        <w:spacing w:after="200" w:line="276" w:lineRule="auto"/>
        <w:jc w:val="center"/>
        <w:outlineLvl w:val="0"/>
        <w:rPr>
          <w:rFonts w:ascii="Calibri" w:hAnsi="Calibri"/>
          <w:i/>
          <w:sz w:val="24"/>
          <w:szCs w:val="24"/>
        </w:rPr>
      </w:pPr>
      <w:r w:rsidRPr="00336E4F">
        <w:rPr>
          <w:rFonts w:ascii="Calibri" w:hAnsi="Calibri"/>
          <w:i/>
          <w:sz w:val="24"/>
          <w:szCs w:val="24"/>
        </w:rPr>
        <w:t>Parametri di valutazione e pesatura del rischio di fenomeni corruttivi</w:t>
      </w:r>
    </w:p>
    <w:p w:rsidR="009C7BE2" w:rsidRPr="00336E4F" w:rsidRDefault="009C7BE2" w:rsidP="002D1B9D">
      <w:pPr>
        <w:widowControl/>
        <w:autoSpaceDE w:val="0"/>
        <w:spacing w:after="200" w:line="276" w:lineRule="auto"/>
        <w:jc w:val="both"/>
        <w:rPr>
          <w:rFonts w:ascii="Calibri" w:hAnsi="Calibri" w:cs="Calibri"/>
          <w:sz w:val="24"/>
          <w:szCs w:val="24"/>
        </w:rPr>
      </w:pPr>
    </w:p>
    <w:tbl>
      <w:tblPr>
        <w:tblW w:w="8976"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A0"/>
      </w:tblPr>
      <w:tblGrid>
        <w:gridCol w:w="1997"/>
        <w:gridCol w:w="319"/>
        <w:gridCol w:w="6660"/>
      </w:tblGrid>
      <w:tr w:rsidR="009C7BE2" w:rsidRPr="00336E4F" w:rsidTr="002D18B0">
        <w:trPr>
          <w:trHeight w:val="934"/>
        </w:trPr>
        <w:tc>
          <w:tcPr>
            <w:tcW w:w="1997" w:type="dxa"/>
            <w:tcBorders>
              <w:top w:val="single" w:sz="4" w:space="0" w:color="auto"/>
              <w:bottom w:val="single" w:sz="4" w:space="0" w:color="auto"/>
            </w:tcBorders>
            <w:shd w:val="clear" w:color="000000" w:fill="FFFFFF"/>
            <w:vAlign w:val="center"/>
          </w:tcPr>
          <w:p w:rsidR="009C7BE2" w:rsidRPr="00336E4F" w:rsidRDefault="009C7BE2" w:rsidP="002D18B0">
            <w:pPr>
              <w:widowControl/>
              <w:suppressAutoHyphens w:val="0"/>
              <w:jc w:val="right"/>
              <w:rPr>
                <w:rFonts w:ascii="Calibri" w:hAnsi="Calibri"/>
                <w:b/>
                <w:bCs/>
                <w:sz w:val="22"/>
                <w:szCs w:val="22"/>
                <w:lang w:eastAsia="it-IT"/>
              </w:rPr>
            </w:pPr>
            <w:r w:rsidRPr="00336E4F">
              <w:rPr>
                <w:rFonts w:ascii="Calibri" w:hAnsi="Calibri"/>
                <w:b/>
                <w:bCs/>
                <w:sz w:val="22"/>
                <w:szCs w:val="22"/>
                <w:lang w:eastAsia="it-IT"/>
              </w:rPr>
              <w:t>Probabilità di manifestazione</w:t>
            </w:r>
          </w:p>
        </w:tc>
        <w:tc>
          <w:tcPr>
            <w:tcW w:w="319" w:type="dxa"/>
            <w:tcBorders>
              <w:top w:val="single" w:sz="4" w:space="0" w:color="auto"/>
              <w:bottom w:val="single" w:sz="4" w:space="0" w:color="auto"/>
            </w:tcBorders>
            <w:shd w:val="clear" w:color="000000" w:fill="FFFFFF"/>
            <w:noWrap/>
            <w:vAlign w:val="center"/>
          </w:tcPr>
          <w:p w:rsidR="009C7BE2" w:rsidRPr="00336E4F" w:rsidRDefault="009C7BE2" w:rsidP="002D18B0">
            <w:pPr>
              <w:widowControl/>
              <w:suppressAutoHyphens w:val="0"/>
              <w:jc w:val="center"/>
              <w:rPr>
                <w:rFonts w:ascii="Calibri" w:hAnsi="Calibri"/>
                <w:b/>
                <w:bCs/>
                <w:sz w:val="26"/>
                <w:szCs w:val="26"/>
                <w:lang w:eastAsia="it-IT"/>
              </w:rPr>
            </w:pPr>
            <w:r w:rsidRPr="00336E4F">
              <w:rPr>
                <w:rFonts w:ascii="Calibri" w:hAnsi="Calibri"/>
                <w:b/>
                <w:bCs/>
                <w:sz w:val="26"/>
                <w:szCs w:val="26"/>
                <w:lang w:eastAsia="it-IT"/>
              </w:rPr>
              <w:t>=</w:t>
            </w:r>
          </w:p>
        </w:tc>
        <w:tc>
          <w:tcPr>
            <w:tcW w:w="6660" w:type="dxa"/>
            <w:tcBorders>
              <w:top w:val="single" w:sz="4" w:space="0" w:color="auto"/>
              <w:bottom w:val="single" w:sz="4" w:space="0" w:color="auto"/>
            </w:tcBorders>
            <w:shd w:val="clear" w:color="000000" w:fill="FFFFFF"/>
            <w:vAlign w:val="center"/>
          </w:tcPr>
          <w:p w:rsidR="009C7BE2" w:rsidRPr="00336E4F" w:rsidRDefault="009C7BE2" w:rsidP="002D18B0">
            <w:pPr>
              <w:widowControl/>
              <w:suppressAutoHyphens w:val="0"/>
              <w:jc w:val="both"/>
              <w:rPr>
                <w:rFonts w:ascii="Calibri" w:hAnsi="Calibri"/>
                <w:sz w:val="22"/>
                <w:szCs w:val="22"/>
                <w:lang w:eastAsia="it-IT"/>
              </w:rPr>
            </w:pPr>
            <w:r w:rsidRPr="00336E4F">
              <w:rPr>
                <w:rFonts w:ascii="Calibri" w:hAnsi="Calibri"/>
                <w:sz w:val="22"/>
                <w:szCs w:val="22"/>
                <w:lang w:eastAsia="it-IT"/>
              </w:rPr>
              <w:t>prende in considerazione caratteristiche del processo amministrativo oggetto di valutazione quali: discrezionalità, rilevanza esterna, complessità, valore economico, frazionabilità, livello dei controlli</w:t>
            </w:r>
          </w:p>
        </w:tc>
      </w:tr>
    </w:tbl>
    <w:p w:rsidR="009C7BE2" w:rsidRPr="00336E4F" w:rsidRDefault="009C7BE2" w:rsidP="002D1B9D">
      <w:pPr>
        <w:widowControl/>
        <w:autoSpaceDE w:val="0"/>
        <w:spacing w:after="200" w:line="276" w:lineRule="auto"/>
        <w:jc w:val="both"/>
        <w:rPr>
          <w:rFonts w:ascii="Calibri" w:hAnsi="Calibri" w:cs="Calibri"/>
          <w:sz w:val="24"/>
          <w:szCs w:val="24"/>
        </w:rPr>
      </w:pPr>
    </w:p>
    <w:tbl>
      <w:tblPr>
        <w:tblW w:w="8976"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A0"/>
      </w:tblPr>
      <w:tblGrid>
        <w:gridCol w:w="1997"/>
        <w:gridCol w:w="319"/>
        <w:gridCol w:w="6660"/>
      </w:tblGrid>
      <w:tr w:rsidR="009C7BE2" w:rsidRPr="00336E4F" w:rsidTr="002D18B0">
        <w:trPr>
          <w:trHeight w:val="1030"/>
        </w:trPr>
        <w:tc>
          <w:tcPr>
            <w:tcW w:w="1997" w:type="dxa"/>
            <w:tcBorders>
              <w:top w:val="single" w:sz="4" w:space="0" w:color="auto"/>
              <w:bottom w:val="single" w:sz="4" w:space="0" w:color="auto"/>
            </w:tcBorders>
            <w:shd w:val="clear" w:color="000000" w:fill="FFFFFF"/>
            <w:vAlign w:val="center"/>
          </w:tcPr>
          <w:p w:rsidR="009C7BE2" w:rsidRPr="00336E4F" w:rsidRDefault="009C7BE2" w:rsidP="002D18B0">
            <w:pPr>
              <w:widowControl/>
              <w:suppressAutoHyphens w:val="0"/>
              <w:jc w:val="right"/>
              <w:rPr>
                <w:rFonts w:ascii="Calibri" w:hAnsi="Calibri"/>
                <w:b/>
                <w:bCs/>
                <w:sz w:val="22"/>
                <w:szCs w:val="22"/>
                <w:lang w:eastAsia="it-IT"/>
              </w:rPr>
            </w:pPr>
            <w:r w:rsidRPr="00336E4F">
              <w:rPr>
                <w:rFonts w:ascii="Calibri" w:hAnsi="Calibri"/>
                <w:b/>
                <w:bCs/>
                <w:sz w:val="22"/>
                <w:szCs w:val="22"/>
                <w:lang w:eastAsia="it-IT"/>
              </w:rPr>
              <w:t>Entità dell'impatto</w:t>
            </w:r>
          </w:p>
        </w:tc>
        <w:tc>
          <w:tcPr>
            <w:tcW w:w="319" w:type="dxa"/>
            <w:tcBorders>
              <w:top w:val="single" w:sz="4" w:space="0" w:color="auto"/>
              <w:bottom w:val="single" w:sz="4" w:space="0" w:color="auto"/>
            </w:tcBorders>
            <w:shd w:val="clear" w:color="000000" w:fill="FFFFFF"/>
            <w:noWrap/>
            <w:vAlign w:val="center"/>
          </w:tcPr>
          <w:p w:rsidR="009C7BE2" w:rsidRPr="00336E4F" w:rsidRDefault="009C7BE2" w:rsidP="002D18B0">
            <w:pPr>
              <w:widowControl/>
              <w:suppressAutoHyphens w:val="0"/>
              <w:jc w:val="center"/>
              <w:rPr>
                <w:rFonts w:ascii="Calibri" w:hAnsi="Calibri"/>
                <w:b/>
                <w:bCs/>
                <w:sz w:val="26"/>
                <w:szCs w:val="26"/>
                <w:lang w:eastAsia="it-IT"/>
              </w:rPr>
            </w:pPr>
            <w:r w:rsidRPr="00336E4F">
              <w:rPr>
                <w:rFonts w:ascii="Calibri" w:hAnsi="Calibri"/>
                <w:b/>
                <w:bCs/>
                <w:sz w:val="26"/>
                <w:szCs w:val="26"/>
                <w:lang w:eastAsia="it-IT"/>
              </w:rPr>
              <w:t>=</w:t>
            </w:r>
          </w:p>
        </w:tc>
        <w:tc>
          <w:tcPr>
            <w:tcW w:w="6660" w:type="dxa"/>
            <w:tcBorders>
              <w:top w:val="single" w:sz="4" w:space="0" w:color="auto"/>
              <w:bottom w:val="single" w:sz="4" w:space="0" w:color="auto"/>
            </w:tcBorders>
            <w:shd w:val="clear" w:color="000000" w:fill="FFFFFF"/>
            <w:vAlign w:val="center"/>
          </w:tcPr>
          <w:p w:rsidR="009C7BE2" w:rsidRPr="00336E4F" w:rsidRDefault="009C7BE2" w:rsidP="002D18B0">
            <w:pPr>
              <w:widowControl/>
              <w:suppressAutoHyphens w:val="0"/>
              <w:jc w:val="both"/>
              <w:rPr>
                <w:rFonts w:ascii="Calibri" w:hAnsi="Calibri"/>
                <w:sz w:val="22"/>
                <w:szCs w:val="22"/>
                <w:lang w:eastAsia="it-IT"/>
              </w:rPr>
            </w:pPr>
            <w:r w:rsidRPr="00336E4F">
              <w:rPr>
                <w:rFonts w:ascii="Calibri" w:hAnsi="Calibri"/>
                <w:sz w:val="22"/>
                <w:szCs w:val="22"/>
                <w:lang w:eastAsia="it-IT"/>
              </w:rPr>
              <w:t>valuta la tipologia di impatto che può determinarsi a seguito del manifestarsi di un fenomeno corruttivo nell'ambito del processo amministrativo oggetto di valutazione: impatto economico, impatto organizzativo, impatto reputazionale</w:t>
            </w:r>
          </w:p>
        </w:tc>
      </w:tr>
    </w:tbl>
    <w:p w:rsidR="009C7BE2" w:rsidRPr="00336E4F" w:rsidRDefault="009C7BE2" w:rsidP="002D1B9D">
      <w:pPr>
        <w:widowControl/>
        <w:autoSpaceDE w:val="0"/>
        <w:spacing w:after="200" w:line="276" w:lineRule="auto"/>
        <w:jc w:val="center"/>
        <w:rPr>
          <w:rFonts w:ascii="Calibri" w:hAnsi="Calibri"/>
          <w:i/>
          <w:sz w:val="24"/>
          <w:szCs w:val="24"/>
        </w:rPr>
      </w:pPr>
    </w:p>
    <w:p w:rsidR="009C7BE2" w:rsidRPr="00336E4F" w:rsidRDefault="009C7BE2" w:rsidP="005A145C">
      <w:pPr>
        <w:widowControl/>
        <w:autoSpaceDE w:val="0"/>
        <w:spacing w:after="200" w:line="276" w:lineRule="auto"/>
        <w:jc w:val="center"/>
        <w:rPr>
          <w:rFonts w:ascii="Calibri" w:hAnsi="Calibri"/>
          <w:i/>
          <w:sz w:val="24"/>
          <w:szCs w:val="24"/>
        </w:rPr>
      </w:pPr>
    </w:p>
    <w:p w:rsidR="009C7BE2" w:rsidRPr="00336E4F" w:rsidRDefault="009C7BE2" w:rsidP="009B2A80">
      <w:pPr>
        <w:widowControl/>
        <w:autoSpaceDE w:val="0"/>
        <w:spacing w:after="200" w:line="276" w:lineRule="auto"/>
        <w:jc w:val="center"/>
        <w:outlineLvl w:val="0"/>
        <w:rPr>
          <w:rFonts w:ascii="Calibri" w:hAnsi="Calibri"/>
          <w:i/>
          <w:sz w:val="24"/>
          <w:szCs w:val="24"/>
        </w:rPr>
      </w:pPr>
      <w:r w:rsidRPr="00336E4F">
        <w:rPr>
          <w:rFonts w:ascii="Calibri" w:hAnsi="Calibri"/>
          <w:b/>
          <w:bCs/>
          <w:i/>
          <w:sz w:val="22"/>
          <w:szCs w:val="22"/>
          <w:lang w:eastAsia="it-IT"/>
        </w:rPr>
        <w:t>Modalità di pesatura dei fattori di valutazione del rischio</w:t>
      </w:r>
    </w:p>
    <w:tbl>
      <w:tblPr>
        <w:tblW w:w="8789" w:type="dxa"/>
        <w:jc w:val="center"/>
        <w:tblCellMar>
          <w:left w:w="70" w:type="dxa"/>
          <w:right w:w="70" w:type="dxa"/>
        </w:tblCellMar>
        <w:tblLook w:val="00A0"/>
      </w:tblPr>
      <w:tblGrid>
        <w:gridCol w:w="1843"/>
        <w:gridCol w:w="3402"/>
        <w:gridCol w:w="3544"/>
      </w:tblGrid>
      <w:tr w:rsidR="009C7BE2" w:rsidRPr="00336E4F" w:rsidTr="002A37F7">
        <w:trPr>
          <w:trHeight w:val="720"/>
          <w:tblHeader/>
          <w:jc w:val="center"/>
        </w:trPr>
        <w:tc>
          <w:tcPr>
            <w:tcW w:w="1843" w:type="dxa"/>
            <w:tcBorders>
              <w:top w:val="single" w:sz="8" w:space="0" w:color="D8D8D8"/>
              <w:left w:val="single" w:sz="8" w:space="0" w:color="D8D8D8"/>
              <w:bottom w:val="single" w:sz="8" w:space="0" w:color="D8D8D8"/>
              <w:right w:val="single" w:sz="8" w:space="0" w:color="D8D8D8"/>
            </w:tcBorders>
            <w:shd w:val="clear" w:color="000000" w:fill="66FFFF"/>
            <w:vAlign w:val="center"/>
          </w:tcPr>
          <w:p w:rsidR="009C7BE2" w:rsidRPr="00336E4F" w:rsidRDefault="009C7BE2" w:rsidP="00985BE6">
            <w:pPr>
              <w:widowControl/>
              <w:suppressAutoHyphens w:val="0"/>
              <w:jc w:val="center"/>
              <w:rPr>
                <w:rFonts w:ascii="Calibri" w:hAnsi="Calibri"/>
                <w:b/>
                <w:bCs/>
                <w:sz w:val="22"/>
                <w:szCs w:val="22"/>
                <w:lang w:eastAsia="it-IT"/>
              </w:rPr>
            </w:pPr>
            <w:r w:rsidRPr="00336E4F">
              <w:rPr>
                <w:rFonts w:ascii="Calibri" w:hAnsi="Calibri"/>
                <w:b/>
                <w:bCs/>
                <w:sz w:val="22"/>
                <w:szCs w:val="22"/>
                <w:lang w:eastAsia="it-IT"/>
              </w:rPr>
              <w:t>Fasce punteggio</w:t>
            </w:r>
          </w:p>
          <w:p w:rsidR="009C7BE2" w:rsidRPr="00336E4F" w:rsidRDefault="009C7BE2" w:rsidP="00985BE6">
            <w:pPr>
              <w:widowControl/>
              <w:suppressAutoHyphens w:val="0"/>
              <w:jc w:val="center"/>
              <w:rPr>
                <w:rFonts w:ascii="Calibri" w:hAnsi="Calibri"/>
                <w:b/>
                <w:bCs/>
                <w:sz w:val="22"/>
                <w:szCs w:val="22"/>
                <w:lang w:eastAsia="it-IT"/>
              </w:rPr>
            </w:pPr>
            <w:r w:rsidRPr="00336E4F">
              <w:rPr>
                <w:rFonts w:ascii="Calibri" w:hAnsi="Calibri"/>
                <w:b/>
                <w:bCs/>
                <w:i/>
                <w:iCs/>
                <w:lang w:eastAsia="it-IT"/>
              </w:rPr>
              <w:t>(scala 0 - 5)</w:t>
            </w:r>
          </w:p>
        </w:tc>
        <w:tc>
          <w:tcPr>
            <w:tcW w:w="3402" w:type="dxa"/>
            <w:tcBorders>
              <w:top w:val="single" w:sz="8" w:space="0" w:color="D8D8D8"/>
              <w:left w:val="nil"/>
              <w:bottom w:val="single" w:sz="8" w:space="0" w:color="D8D8D8"/>
              <w:right w:val="single" w:sz="8" w:space="0" w:color="D8D8D8"/>
            </w:tcBorders>
            <w:shd w:val="clear" w:color="000000" w:fill="66FFFF"/>
            <w:vAlign w:val="center"/>
          </w:tcPr>
          <w:p w:rsidR="009C7BE2" w:rsidRPr="00336E4F" w:rsidRDefault="009C7BE2" w:rsidP="005A145C">
            <w:pPr>
              <w:widowControl/>
              <w:suppressAutoHyphens w:val="0"/>
              <w:jc w:val="center"/>
              <w:rPr>
                <w:rFonts w:ascii="Calibri" w:hAnsi="Calibri"/>
                <w:b/>
                <w:bCs/>
                <w:sz w:val="22"/>
                <w:szCs w:val="22"/>
                <w:lang w:eastAsia="it-IT"/>
              </w:rPr>
            </w:pPr>
            <w:r w:rsidRPr="00336E4F">
              <w:rPr>
                <w:rFonts w:ascii="Calibri" w:hAnsi="Calibri"/>
                <w:b/>
                <w:bCs/>
                <w:sz w:val="22"/>
                <w:szCs w:val="22"/>
                <w:lang w:eastAsia="it-IT"/>
              </w:rPr>
              <w:t>Rilevanza dei fattori</w:t>
            </w:r>
          </w:p>
        </w:tc>
        <w:tc>
          <w:tcPr>
            <w:tcW w:w="3544" w:type="dxa"/>
            <w:tcBorders>
              <w:top w:val="single" w:sz="8" w:space="0" w:color="D8D8D8"/>
              <w:left w:val="nil"/>
              <w:bottom w:val="single" w:sz="8" w:space="0" w:color="D8D8D8"/>
              <w:right w:val="single" w:sz="8" w:space="0" w:color="D8D8D8"/>
            </w:tcBorders>
            <w:shd w:val="clear" w:color="000000" w:fill="66FFFF"/>
            <w:vAlign w:val="center"/>
          </w:tcPr>
          <w:p w:rsidR="009C7BE2" w:rsidRPr="00336E4F" w:rsidRDefault="009C7BE2" w:rsidP="004C5C28">
            <w:pPr>
              <w:widowControl/>
              <w:suppressAutoHyphens w:val="0"/>
              <w:jc w:val="center"/>
              <w:rPr>
                <w:rFonts w:ascii="Calibri" w:hAnsi="Calibri"/>
                <w:b/>
                <w:bCs/>
                <w:sz w:val="22"/>
                <w:szCs w:val="22"/>
                <w:lang w:eastAsia="it-IT"/>
              </w:rPr>
            </w:pPr>
            <w:r w:rsidRPr="00336E4F">
              <w:rPr>
                <w:rFonts w:ascii="Calibri" w:hAnsi="Calibri"/>
                <w:b/>
                <w:bCs/>
                <w:sz w:val="22"/>
                <w:szCs w:val="22"/>
                <w:lang w:eastAsia="it-IT"/>
              </w:rPr>
              <w:t>Entità dell'impatto</w:t>
            </w:r>
          </w:p>
        </w:tc>
      </w:tr>
      <w:tr w:rsidR="009C7BE2" w:rsidRPr="00336E4F" w:rsidTr="002A37F7">
        <w:trPr>
          <w:trHeight w:val="680"/>
          <w:jc w:val="center"/>
        </w:trPr>
        <w:tc>
          <w:tcPr>
            <w:tcW w:w="1843" w:type="dxa"/>
            <w:tcBorders>
              <w:top w:val="single" w:sz="8" w:space="0" w:color="D8D8D8"/>
              <w:left w:val="single" w:sz="8" w:space="0" w:color="D8D8D8"/>
              <w:bottom w:val="single" w:sz="8" w:space="0" w:color="D8D8D8"/>
              <w:right w:val="single" w:sz="8" w:space="0" w:color="D8D8D8"/>
            </w:tcBorders>
            <w:shd w:val="clear" w:color="000000" w:fill="002060"/>
            <w:noWrap/>
            <w:vAlign w:val="center"/>
          </w:tcPr>
          <w:p w:rsidR="009C7BE2" w:rsidRPr="00336E4F" w:rsidRDefault="009C7BE2" w:rsidP="005A145C">
            <w:pPr>
              <w:widowControl/>
              <w:suppressAutoHyphens w:val="0"/>
              <w:jc w:val="center"/>
              <w:rPr>
                <w:rFonts w:ascii="Calibri" w:hAnsi="Calibri"/>
                <w:b/>
                <w:bCs/>
                <w:sz w:val="28"/>
                <w:szCs w:val="28"/>
                <w:lang w:eastAsia="it-IT"/>
              </w:rPr>
            </w:pPr>
            <w:r w:rsidRPr="00336E4F">
              <w:rPr>
                <w:rFonts w:ascii="Calibri" w:hAnsi="Calibri"/>
                <w:b/>
                <w:bCs/>
                <w:sz w:val="28"/>
                <w:szCs w:val="28"/>
                <w:lang w:eastAsia="it-IT"/>
              </w:rPr>
              <w:t>0</w:t>
            </w:r>
          </w:p>
        </w:tc>
        <w:tc>
          <w:tcPr>
            <w:tcW w:w="3402" w:type="dxa"/>
            <w:tcBorders>
              <w:top w:val="nil"/>
              <w:left w:val="nil"/>
              <w:bottom w:val="single" w:sz="8" w:space="0" w:color="D8D8D8"/>
              <w:right w:val="single" w:sz="8" w:space="0" w:color="D8D8D8"/>
            </w:tcBorders>
            <w:vAlign w:val="center"/>
          </w:tcPr>
          <w:p w:rsidR="009C7BE2" w:rsidRPr="00336E4F" w:rsidRDefault="009C7BE2" w:rsidP="004C5C28">
            <w:pPr>
              <w:widowControl/>
              <w:suppressAutoHyphens w:val="0"/>
              <w:jc w:val="center"/>
              <w:rPr>
                <w:rFonts w:ascii="Calibri" w:hAnsi="Calibri"/>
                <w:i/>
                <w:iCs/>
                <w:sz w:val="22"/>
                <w:szCs w:val="22"/>
                <w:lang w:eastAsia="it-IT"/>
              </w:rPr>
            </w:pPr>
            <w:r w:rsidRPr="00336E4F">
              <w:rPr>
                <w:rFonts w:ascii="Calibri" w:hAnsi="Calibri"/>
                <w:i/>
                <w:iCs/>
                <w:sz w:val="22"/>
                <w:szCs w:val="22"/>
                <w:lang w:eastAsia="it-IT"/>
              </w:rPr>
              <w:t>nessuna rilevanza</w:t>
            </w:r>
          </w:p>
        </w:tc>
        <w:tc>
          <w:tcPr>
            <w:tcW w:w="3544" w:type="dxa"/>
            <w:tcBorders>
              <w:top w:val="nil"/>
              <w:left w:val="nil"/>
              <w:bottom w:val="single" w:sz="8" w:space="0" w:color="D8D8D8"/>
              <w:right w:val="single" w:sz="8" w:space="0" w:color="D8D8D8"/>
            </w:tcBorders>
            <w:vAlign w:val="center"/>
          </w:tcPr>
          <w:p w:rsidR="009C7BE2" w:rsidRPr="00336E4F" w:rsidRDefault="009C7BE2" w:rsidP="005A145C">
            <w:pPr>
              <w:widowControl/>
              <w:suppressAutoHyphens w:val="0"/>
              <w:jc w:val="center"/>
              <w:rPr>
                <w:rFonts w:ascii="Calibri" w:hAnsi="Calibri"/>
                <w:i/>
                <w:iCs/>
                <w:sz w:val="22"/>
                <w:szCs w:val="22"/>
                <w:lang w:eastAsia="it-IT"/>
              </w:rPr>
            </w:pPr>
            <w:r w:rsidRPr="00336E4F">
              <w:rPr>
                <w:rFonts w:ascii="Calibri" w:hAnsi="Calibri"/>
                <w:i/>
                <w:iCs/>
                <w:sz w:val="22"/>
                <w:szCs w:val="22"/>
                <w:lang w:eastAsia="it-IT"/>
              </w:rPr>
              <w:t>nessun impatto</w:t>
            </w:r>
          </w:p>
        </w:tc>
      </w:tr>
      <w:tr w:rsidR="009C7BE2" w:rsidRPr="00336E4F" w:rsidTr="002A37F7">
        <w:trPr>
          <w:trHeight w:val="680"/>
          <w:jc w:val="center"/>
        </w:trPr>
        <w:tc>
          <w:tcPr>
            <w:tcW w:w="1843" w:type="dxa"/>
            <w:tcBorders>
              <w:top w:val="single" w:sz="8" w:space="0" w:color="D8D8D8"/>
              <w:left w:val="single" w:sz="8" w:space="0" w:color="D8D8D8"/>
              <w:bottom w:val="single" w:sz="8" w:space="0" w:color="D8D8D8"/>
              <w:right w:val="single" w:sz="8" w:space="0" w:color="D8D8D8"/>
            </w:tcBorders>
            <w:shd w:val="clear" w:color="000000" w:fill="002060"/>
            <w:noWrap/>
            <w:vAlign w:val="center"/>
          </w:tcPr>
          <w:p w:rsidR="009C7BE2" w:rsidRPr="00336E4F" w:rsidRDefault="009C7BE2" w:rsidP="005A145C">
            <w:pPr>
              <w:widowControl/>
              <w:suppressAutoHyphens w:val="0"/>
              <w:jc w:val="center"/>
              <w:rPr>
                <w:rFonts w:ascii="Calibri" w:hAnsi="Calibri"/>
                <w:b/>
                <w:bCs/>
                <w:sz w:val="28"/>
                <w:szCs w:val="28"/>
                <w:lang w:eastAsia="it-IT"/>
              </w:rPr>
            </w:pPr>
            <w:r w:rsidRPr="00336E4F">
              <w:rPr>
                <w:rFonts w:ascii="Calibri" w:hAnsi="Calibri"/>
                <w:b/>
                <w:bCs/>
                <w:sz w:val="28"/>
                <w:szCs w:val="28"/>
                <w:lang w:eastAsia="it-IT"/>
              </w:rPr>
              <w:t>1 – 2</w:t>
            </w:r>
          </w:p>
        </w:tc>
        <w:tc>
          <w:tcPr>
            <w:tcW w:w="3402" w:type="dxa"/>
            <w:tcBorders>
              <w:top w:val="nil"/>
              <w:left w:val="nil"/>
              <w:bottom w:val="single" w:sz="8" w:space="0" w:color="D8D8D8"/>
              <w:right w:val="single" w:sz="8" w:space="0" w:color="D8D8D8"/>
            </w:tcBorders>
            <w:vAlign w:val="center"/>
          </w:tcPr>
          <w:p w:rsidR="009C7BE2" w:rsidRPr="00336E4F" w:rsidRDefault="009C7BE2" w:rsidP="004C5C28">
            <w:pPr>
              <w:widowControl/>
              <w:suppressAutoHyphens w:val="0"/>
              <w:jc w:val="center"/>
              <w:rPr>
                <w:rFonts w:ascii="Calibri" w:hAnsi="Calibri"/>
                <w:i/>
                <w:iCs/>
                <w:sz w:val="22"/>
                <w:szCs w:val="22"/>
                <w:lang w:eastAsia="it-IT"/>
              </w:rPr>
            </w:pPr>
            <w:r w:rsidRPr="00336E4F">
              <w:rPr>
                <w:rFonts w:ascii="Calibri" w:hAnsi="Calibri"/>
                <w:i/>
                <w:iCs/>
                <w:sz w:val="22"/>
                <w:szCs w:val="22"/>
                <w:lang w:eastAsia="it-IT"/>
              </w:rPr>
              <w:t>bassa rilevanza</w:t>
            </w:r>
          </w:p>
        </w:tc>
        <w:tc>
          <w:tcPr>
            <w:tcW w:w="3544" w:type="dxa"/>
            <w:tcBorders>
              <w:top w:val="nil"/>
              <w:left w:val="nil"/>
              <w:bottom w:val="single" w:sz="8" w:space="0" w:color="D8D8D8"/>
              <w:right w:val="single" w:sz="8" w:space="0" w:color="D8D8D8"/>
            </w:tcBorders>
            <w:vAlign w:val="center"/>
          </w:tcPr>
          <w:p w:rsidR="009C7BE2" w:rsidRPr="00336E4F" w:rsidRDefault="009C7BE2" w:rsidP="005A145C">
            <w:pPr>
              <w:widowControl/>
              <w:suppressAutoHyphens w:val="0"/>
              <w:jc w:val="center"/>
              <w:rPr>
                <w:rFonts w:ascii="Calibri" w:hAnsi="Calibri"/>
                <w:i/>
                <w:iCs/>
                <w:sz w:val="22"/>
                <w:szCs w:val="22"/>
                <w:lang w:eastAsia="it-IT"/>
              </w:rPr>
            </w:pPr>
            <w:r w:rsidRPr="00336E4F">
              <w:rPr>
                <w:rFonts w:ascii="Calibri" w:hAnsi="Calibri"/>
                <w:i/>
                <w:iCs/>
                <w:sz w:val="22"/>
                <w:szCs w:val="22"/>
                <w:lang w:eastAsia="it-IT"/>
              </w:rPr>
              <w:t>basso impatto</w:t>
            </w:r>
          </w:p>
        </w:tc>
      </w:tr>
      <w:tr w:rsidR="009C7BE2" w:rsidRPr="00336E4F" w:rsidTr="002A37F7">
        <w:trPr>
          <w:trHeight w:val="680"/>
          <w:jc w:val="center"/>
        </w:trPr>
        <w:tc>
          <w:tcPr>
            <w:tcW w:w="1843" w:type="dxa"/>
            <w:tcBorders>
              <w:top w:val="single" w:sz="8" w:space="0" w:color="D8D8D8"/>
              <w:left w:val="single" w:sz="8" w:space="0" w:color="D8D8D8"/>
              <w:bottom w:val="single" w:sz="8" w:space="0" w:color="D8D8D8"/>
              <w:right w:val="single" w:sz="8" w:space="0" w:color="D8D8D8"/>
            </w:tcBorders>
            <w:shd w:val="clear" w:color="000000" w:fill="002060"/>
            <w:noWrap/>
            <w:vAlign w:val="center"/>
          </w:tcPr>
          <w:p w:rsidR="009C7BE2" w:rsidRPr="00336E4F" w:rsidRDefault="009C7BE2" w:rsidP="005A145C">
            <w:pPr>
              <w:widowControl/>
              <w:suppressAutoHyphens w:val="0"/>
              <w:jc w:val="center"/>
              <w:rPr>
                <w:rFonts w:ascii="Calibri" w:hAnsi="Calibri"/>
                <w:b/>
                <w:bCs/>
                <w:sz w:val="28"/>
                <w:szCs w:val="28"/>
                <w:lang w:eastAsia="it-IT"/>
              </w:rPr>
            </w:pPr>
            <w:r w:rsidRPr="00336E4F">
              <w:rPr>
                <w:rFonts w:ascii="Calibri" w:hAnsi="Calibri"/>
                <w:b/>
                <w:bCs/>
                <w:sz w:val="28"/>
                <w:szCs w:val="28"/>
                <w:lang w:eastAsia="it-IT"/>
              </w:rPr>
              <w:t>3</w:t>
            </w:r>
          </w:p>
        </w:tc>
        <w:tc>
          <w:tcPr>
            <w:tcW w:w="3402" w:type="dxa"/>
            <w:tcBorders>
              <w:top w:val="nil"/>
              <w:left w:val="nil"/>
              <w:bottom w:val="single" w:sz="8" w:space="0" w:color="D8D8D8"/>
              <w:right w:val="single" w:sz="8" w:space="0" w:color="D8D8D8"/>
            </w:tcBorders>
            <w:vAlign w:val="center"/>
          </w:tcPr>
          <w:p w:rsidR="009C7BE2" w:rsidRPr="00336E4F" w:rsidRDefault="009C7BE2" w:rsidP="004C5C28">
            <w:pPr>
              <w:widowControl/>
              <w:suppressAutoHyphens w:val="0"/>
              <w:jc w:val="center"/>
              <w:rPr>
                <w:rFonts w:ascii="Calibri" w:hAnsi="Calibri"/>
                <w:i/>
                <w:iCs/>
                <w:sz w:val="22"/>
                <w:szCs w:val="22"/>
                <w:lang w:eastAsia="it-IT"/>
              </w:rPr>
            </w:pPr>
            <w:r w:rsidRPr="00336E4F">
              <w:rPr>
                <w:rFonts w:ascii="Calibri" w:hAnsi="Calibri"/>
                <w:i/>
                <w:iCs/>
                <w:sz w:val="22"/>
                <w:szCs w:val="22"/>
                <w:lang w:eastAsia="it-IT"/>
              </w:rPr>
              <w:t>discreta rilevanza</w:t>
            </w:r>
          </w:p>
        </w:tc>
        <w:tc>
          <w:tcPr>
            <w:tcW w:w="3544" w:type="dxa"/>
            <w:tcBorders>
              <w:top w:val="nil"/>
              <w:left w:val="nil"/>
              <w:bottom w:val="single" w:sz="8" w:space="0" w:color="D8D8D8"/>
              <w:right w:val="single" w:sz="8" w:space="0" w:color="D8D8D8"/>
            </w:tcBorders>
            <w:vAlign w:val="center"/>
          </w:tcPr>
          <w:p w:rsidR="009C7BE2" w:rsidRPr="00336E4F" w:rsidRDefault="009C7BE2" w:rsidP="0038371E">
            <w:pPr>
              <w:widowControl/>
              <w:suppressAutoHyphens w:val="0"/>
              <w:jc w:val="center"/>
              <w:rPr>
                <w:rFonts w:ascii="Calibri" w:hAnsi="Calibri"/>
                <w:i/>
                <w:iCs/>
                <w:sz w:val="22"/>
                <w:szCs w:val="22"/>
                <w:lang w:eastAsia="it-IT"/>
              </w:rPr>
            </w:pPr>
            <w:r w:rsidRPr="00336E4F">
              <w:rPr>
                <w:rFonts w:ascii="Calibri" w:hAnsi="Calibri"/>
                <w:i/>
                <w:iCs/>
                <w:sz w:val="22"/>
                <w:szCs w:val="22"/>
                <w:lang w:eastAsia="it-IT"/>
              </w:rPr>
              <w:t>impatto rilevante</w:t>
            </w:r>
          </w:p>
        </w:tc>
      </w:tr>
      <w:tr w:rsidR="009C7BE2" w:rsidRPr="00336E4F" w:rsidTr="002A37F7">
        <w:trPr>
          <w:trHeight w:val="680"/>
          <w:jc w:val="center"/>
        </w:trPr>
        <w:tc>
          <w:tcPr>
            <w:tcW w:w="1843" w:type="dxa"/>
            <w:tcBorders>
              <w:top w:val="single" w:sz="8" w:space="0" w:color="D8D8D8"/>
              <w:left w:val="single" w:sz="8" w:space="0" w:color="D8D8D8"/>
              <w:bottom w:val="single" w:sz="8" w:space="0" w:color="D8D8D8"/>
              <w:right w:val="single" w:sz="8" w:space="0" w:color="D8D8D8"/>
            </w:tcBorders>
            <w:shd w:val="clear" w:color="000000" w:fill="002060"/>
            <w:noWrap/>
            <w:vAlign w:val="center"/>
          </w:tcPr>
          <w:p w:rsidR="009C7BE2" w:rsidRPr="00336E4F" w:rsidRDefault="009C7BE2" w:rsidP="005A145C">
            <w:pPr>
              <w:widowControl/>
              <w:suppressAutoHyphens w:val="0"/>
              <w:jc w:val="center"/>
              <w:rPr>
                <w:rFonts w:ascii="Calibri" w:hAnsi="Calibri"/>
                <w:b/>
                <w:bCs/>
                <w:sz w:val="28"/>
                <w:szCs w:val="28"/>
                <w:lang w:eastAsia="it-IT"/>
              </w:rPr>
            </w:pPr>
            <w:r w:rsidRPr="00336E4F">
              <w:rPr>
                <w:rFonts w:ascii="Calibri" w:hAnsi="Calibri"/>
                <w:b/>
                <w:bCs/>
                <w:sz w:val="28"/>
                <w:szCs w:val="28"/>
                <w:lang w:eastAsia="it-IT"/>
              </w:rPr>
              <w:t>4 – 5</w:t>
            </w:r>
          </w:p>
        </w:tc>
        <w:tc>
          <w:tcPr>
            <w:tcW w:w="3402" w:type="dxa"/>
            <w:tcBorders>
              <w:top w:val="nil"/>
              <w:left w:val="nil"/>
              <w:bottom w:val="single" w:sz="8" w:space="0" w:color="D8D8D8"/>
              <w:right w:val="single" w:sz="8" w:space="0" w:color="D8D8D8"/>
            </w:tcBorders>
            <w:vAlign w:val="center"/>
          </w:tcPr>
          <w:p w:rsidR="009C7BE2" w:rsidRPr="00336E4F" w:rsidRDefault="009C7BE2" w:rsidP="004C5C28">
            <w:pPr>
              <w:widowControl/>
              <w:suppressAutoHyphens w:val="0"/>
              <w:jc w:val="center"/>
              <w:rPr>
                <w:rFonts w:ascii="Calibri" w:hAnsi="Calibri"/>
                <w:i/>
                <w:iCs/>
                <w:sz w:val="22"/>
                <w:szCs w:val="22"/>
                <w:lang w:eastAsia="it-IT"/>
              </w:rPr>
            </w:pPr>
            <w:r w:rsidRPr="00336E4F">
              <w:rPr>
                <w:rFonts w:ascii="Calibri" w:hAnsi="Calibri"/>
                <w:i/>
                <w:iCs/>
                <w:sz w:val="22"/>
                <w:szCs w:val="22"/>
                <w:lang w:eastAsia="it-IT"/>
              </w:rPr>
              <w:t>elevata rilevanza</w:t>
            </w:r>
          </w:p>
        </w:tc>
        <w:tc>
          <w:tcPr>
            <w:tcW w:w="3544" w:type="dxa"/>
            <w:tcBorders>
              <w:top w:val="nil"/>
              <w:left w:val="nil"/>
              <w:bottom w:val="single" w:sz="8" w:space="0" w:color="D8D8D8"/>
              <w:right w:val="single" w:sz="8" w:space="0" w:color="D8D8D8"/>
            </w:tcBorders>
            <w:vAlign w:val="center"/>
          </w:tcPr>
          <w:p w:rsidR="009C7BE2" w:rsidRPr="00336E4F" w:rsidRDefault="009C7BE2" w:rsidP="0038371E">
            <w:pPr>
              <w:widowControl/>
              <w:suppressAutoHyphens w:val="0"/>
              <w:jc w:val="center"/>
              <w:rPr>
                <w:rFonts w:ascii="Calibri" w:hAnsi="Calibri"/>
                <w:i/>
                <w:iCs/>
                <w:sz w:val="22"/>
                <w:szCs w:val="22"/>
                <w:lang w:eastAsia="it-IT"/>
              </w:rPr>
            </w:pPr>
            <w:r w:rsidRPr="00336E4F">
              <w:rPr>
                <w:rFonts w:ascii="Calibri" w:hAnsi="Calibri"/>
                <w:i/>
                <w:iCs/>
                <w:sz w:val="22"/>
                <w:szCs w:val="22"/>
                <w:lang w:eastAsia="it-IT"/>
              </w:rPr>
              <w:t xml:space="preserve">impatto molto rilevante </w:t>
            </w:r>
          </w:p>
        </w:tc>
      </w:tr>
    </w:tbl>
    <w:p w:rsidR="009C7BE2" w:rsidRPr="00336E4F" w:rsidRDefault="009C7BE2" w:rsidP="00A7317E">
      <w:pPr>
        <w:widowControl/>
        <w:autoSpaceDE w:val="0"/>
        <w:spacing w:after="200" w:line="276" w:lineRule="auto"/>
        <w:jc w:val="both"/>
        <w:rPr>
          <w:rFonts w:ascii="Calibri" w:hAnsi="Calibri"/>
          <w:sz w:val="24"/>
          <w:szCs w:val="24"/>
        </w:rPr>
      </w:pPr>
    </w:p>
    <w:p w:rsidR="009C7BE2" w:rsidRPr="00336E4F" w:rsidRDefault="009C7BE2" w:rsidP="00A7317E">
      <w:pPr>
        <w:widowControl/>
        <w:autoSpaceDE w:val="0"/>
        <w:spacing w:after="200" w:line="276" w:lineRule="auto"/>
        <w:jc w:val="both"/>
        <w:rPr>
          <w:rFonts w:ascii="Calibri" w:hAnsi="Calibri"/>
          <w:sz w:val="24"/>
          <w:szCs w:val="24"/>
        </w:rPr>
      </w:pPr>
      <w:r w:rsidRPr="00336E4F">
        <w:rPr>
          <w:rFonts w:ascii="Calibri" w:hAnsi="Calibri"/>
          <w:sz w:val="24"/>
          <w:szCs w:val="24"/>
        </w:rPr>
        <w:lastRenderedPageBreak/>
        <w:t>I punteggi attribuiti alla probabilità di manifestazione di fenomeni corruttivi ed all’impatto dell’evento corruttivo, secondo quanto suggerito dal Piano Nazionale Anticorruzione, vengono moltiplicati tra di loro, determinando l’indice complessivo di rischio di ogni singolo processo organizzativo censito (il cui valore può oscillare tra 0 e 25).</w:t>
      </w:r>
    </w:p>
    <w:p w:rsidR="009C7BE2" w:rsidRPr="00336E4F" w:rsidRDefault="009C7BE2" w:rsidP="00A7317E">
      <w:pPr>
        <w:widowControl/>
        <w:autoSpaceDE w:val="0"/>
        <w:spacing w:after="200" w:line="276" w:lineRule="auto"/>
        <w:jc w:val="both"/>
        <w:rPr>
          <w:rFonts w:ascii="Calibri" w:hAnsi="Calibri"/>
          <w:sz w:val="24"/>
          <w:szCs w:val="24"/>
        </w:rPr>
      </w:pPr>
      <w:r w:rsidRPr="00336E4F">
        <w:rPr>
          <w:rFonts w:ascii="Calibri" w:hAnsi="Calibri"/>
          <w:sz w:val="24"/>
          <w:szCs w:val="24"/>
        </w:rPr>
        <w:t>Nella valutazione del profilo di rischio, oltre agli aspetti più prettamente interni, correlati alle caratteristiche organizzative ed operative interne alla società, si è tenuto conto degli accadimenti che hanno caratterizzato la storia recente di SAT nonché la situazione del contesto ambientale esterno</w:t>
      </w:r>
    </w:p>
    <w:p w:rsidR="003E2F03" w:rsidRPr="00336E4F" w:rsidRDefault="003E2F03" w:rsidP="00A7317E">
      <w:pPr>
        <w:widowControl/>
        <w:autoSpaceDE w:val="0"/>
        <w:spacing w:after="200" w:line="276" w:lineRule="auto"/>
        <w:jc w:val="both"/>
        <w:rPr>
          <w:rFonts w:ascii="Calibri" w:hAnsi="Calibri"/>
          <w:sz w:val="24"/>
          <w:szCs w:val="24"/>
        </w:rPr>
      </w:pPr>
    </w:p>
    <w:p w:rsidR="009C7BE2" w:rsidRPr="00336E4F" w:rsidRDefault="003E2F03"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sz w:val="24"/>
          <w:szCs w:val="24"/>
        </w:rPr>
        <w:br w:type="page"/>
      </w:r>
      <w:r w:rsidR="009C7BE2" w:rsidRPr="00336E4F">
        <w:rPr>
          <w:rFonts w:ascii="Calibri" w:hAnsi="Calibri" w:cs="Calibri"/>
          <w:b/>
          <w:i/>
          <w:sz w:val="24"/>
          <w:szCs w:val="24"/>
        </w:rPr>
        <w:lastRenderedPageBreak/>
        <w:t>I processi da presidiare e le misure di prevenzione</w:t>
      </w:r>
    </w:p>
    <w:p w:rsidR="009C7BE2" w:rsidRPr="00336E4F" w:rsidRDefault="009C7BE2" w:rsidP="002643EC">
      <w:pPr>
        <w:widowControl/>
        <w:autoSpaceDE w:val="0"/>
        <w:spacing w:after="200" w:line="276" w:lineRule="auto"/>
        <w:jc w:val="both"/>
        <w:rPr>
          <w:rFonts w:ascii="Calibri" w:hAnsi="Calibri"/>
          <w:sz w:val="24"/>
          <w:szCs w:val="24"/>
        </w:rPr>
      </w:pPr>
      <w:r w:rsidRPr="00336E4F">
        <w:rPr>
          <w:rFonts w:ascii="Calibri" w:hAnsi="Calibri"/>
          <w:sz w:val="24"/>
          <w:szCs w:val="24"/>
        </w:rPr>
        <w:t>Di seguito si riporta l’elenco dei processi organizzativi di SAT su cui si è ritenuto opportuno focalizzare l’analisi ai sensi della predisposizione del presente Piano; ad ogni processo è stato associato il relativo indice di rischio; tale elenco è il risultato della prima analisi organizzativa condotta in relazione alla predisposizione del presente Piano. Nell’allegato A è possibile riscontrare l’elenco di tutti i processi organizzativi censiti.</w:t>
      </w:r>
    </w:p>
    <w:p w:rsidR="009C7BE2" w:rsidRPr="00336E4F" w:rsidRDefault="009C7BE2" w:rsidP="002643EC">
      <w:pPr>
        <w:widowControl/>
        <w:autoSpaceDE w:val="0"/>
        <w:spacing w:after="200" w:line="276" w:lineRule="auto"/>
        <w:jc w:val="both"/>
        <w:rPr>
          <w:rFonts w:ascii="Calibri" w:hAnsi="Calibri"/>
          <w:sz w:val="24"/>
          <w:szCs w:val="24"/>
        </w:rPr>
      </w:pPr>
    </w:p>
    <w:tbl>
      <w:tblPr>
        <w:tblW w:w="9199" w:type="dxa"/>
        <w:tblInd w:w="56" w:type="dxa"/>
        <w:tblCellMar>
          <w:left w:w="70" w:type="dxa"/>
          <w:right w:w="70" w:type="dxa"/>
        </w:tblCellMar>
        <w:tblLook w:val="00A0"/>
      </w:tblPr>
      <w:tblGrid>
        <w:gridCol w:w="3558"/>
        <w:gridCol w:w="1701"/>
        <w:gridCol w:w="1240"/>
        <w:gridCol w:w="940"/>
        <w:gridCol w:w="940"/>
        <w:gridCol w:w="820"/>
      </w:tblGrid>
      <w:tr w:rsidR="009C7BE2" w:rsidRPr="00336E4F" w:rsidTr="00B952A5">
        <w:trPr>
          <w:trHeight w:val="480"/>
        </w:trPr>
        <w:tc>
          <w:tcPr>
            <w:tcW w:w="5259" w:type="dxa"/>
            <w:gridSpan w:val="2"/>
            <w:tcBorders>
              <w:top w:val="single" w:sz="4" w:space="0" w:color="auto"/>
              <w:left w:val="single" w:sz="4" w:space="0" w:color="auto"/>
              <w:bottom w:val="single" w:sz="4" w:space="0" w:color="auto"/>
              <w:right w:val="nil"/>
            </w:tcBorders>
            <w:shd w:val="clear" w:color="000000" w:fill="FFFF00"/>
            <w:vAlign w:val="center"/>
          </w:tcPr>
          <w:p w:rsidR="009C7BE2" w:rsidRPr="00336E4F" w:rsidRDefault="009C7BE2" w:rsidP="002D18B0">
            <w:pPr>
              <w:widowControl/>
              <w:suppressAutoHyphens w:val="0"/>
              <w:rPr>
                <w:rFonts w:ascii="Calibri" w:hAnsi="Calibri" w:cs="Arial"/>
                <w:b/>
                <w:bCs/>
                <w:color w:val="000000"/>
                <w:sz w:val="24"/>
                <w:szCs w:val="24"/>
                <w:lang w:eastAsia="it-IT"/>
              </w:rPr>
            </w:pPr>
            <w:r w:rsidRPr="00336E4F">
              <w:rPr>
                <w:rFonts w:ascii="Calibri" w:hAnsi="Calibri" w:cs="Arial"/>
                <w:b/>
                <w:bCs/>
                <w:color w:val="000000"/>
                <w:sz w:val="24"/>
                <w:szCs w:val="24"/>
                <w:lang w:eastAsia="it-IT"/>
              </w:rPr>
              <w:t>Processi oggetto di interventi di prevenzione di fenomeni corruttivi</w:t>
            </w:r>
          </w:p>
        </w:tc>
        <w:tc>
          <w:tcPr>
            <w:tcW w:w="1240" w:type="dxa"/>
            <w:tcBorders>
              <w:top w:val="single" w:sz="4" w:space="0" w:color="auto"/>
              <w:left w:val="nil"/>
              <w:bottom w:val="single" w:sz="4" w:space="0" w:color="auto"/>
              <w:right w:val="nil"/>
            </w:tcBorders>
            <w:shd w:val="clear" w:color="000000" w:fill="FFFF00"/>
            <w:vAlign w:val="center"/>
          </w:tcPr>
          <w:p w:rsidR="009C7BE2" w:rsidRPr="00336E4F" w:rsidRDefault="009C7BE2" w:rsidP="002D18B0">
            <w:pPr>
              <w:widowControl/>
              <w:suppressAutoHyphens w:val="0"/>
              <w:rPr>
                <w:rFonts w:ascii="Calibri" w:hAnsi="Calibri" w:cs="Arial"/>
                <w:b/>
                <w:bCs/>
                <w:color w:val="000000"/>
                <w:sz w:val="24"/>
                <w:szCs w:val="24"/>
                <w:lang w:eastAsia="it-IT"/>
              </w:rPr>
            </w:pPr>
            <w:r w:rsidRPr="00336E4F">
              <w:rPr>
                <w:rFonts w:ascii="Calibri" w:hAnsi="Calibri" w:cs="Arial"/>
                <w:b/>
                <w:bCs/>
                <w:color w:val="000000"/>
                <w:sz w:val="24"/>
                <w:szCs w:val="24"/>
                <w:lang w:eastAsia="it-IT"/>
              </w:rPr>
              <w:t> </w:t>
            </w:r>
          </w:p>
        </w:tc>
        <w:tc>
          <w:tcPr>
            <w:tcW w:w="940" w:type="dxa"/>
            <w:tcBorders>
              <w:top w:val="single" w:sz="4" w:space="0" w:color="auto"/>
              <w:left w:val="nil"/>
              <w:bottom w:val="single" w:sz="4" w:space="0" w:color="auto"/>
              <w:right w:val="nil"/>
            </w:tcBorders>
            <w:shd w:val="clear" w:color="000000" w:fill="FFFF00"/>
            <w:vAlign w:val="center"/>
          </w:tcPr>
          <w:p w:rsidR="009C7BE2" w:rsidRPr="00336E4F" w:rsidRDefault="009C7BE2" w:rsidP="002D18B0">
            <w:pPr>
              <w:widowControl/>
              <w:suppressAutoHyphens w:val="0"/>
              <w:rPr>
                <w:rFonts w:ascii="Calibri" w:hAnsi="Calibri" w:cs="Arial"/>
                <w:b/>
                <w:bCs/>
                <w:color w:val="000000"/>
                <w:sz w:val="24"/>
                <w:szCs w:val="24"/>
                <w:lang w:eastAsia="it-IT"/>
              </w:rPr>
            </w:pPr>
            <w:r w:rsidRPr="00336E4F">
              <w:rPr>
                <w:rFonts w:ascii="Calibri" w:hAnsi="Calibri" w:cs="Arial"/>
                <w:b/>
                <w:bCs/>
                <w:color w:val="000000"/>
                <w:sz w:val="24"/>
                <w:szCs w:val="24"/>
                <w:lang w:eastAsia="it-IT"/>
              </w:rPr>
              <w:t> </w:t>
            </w:r>
          </w:p>
        </w:tc>
        <w:tc>
          <w:tcPr>
            <w:tcW w:w="940" w:type="dxa"/>
            <w:tcBorders>
              <w:top w:val="single" w:sz="4" w:space="0" w:color="auto"/>
              <w:left w:val="nil"/>
              <w:bottom w:val="single" w:sz="4" w:space="0" w:color="auto"/>
              <w:right w:val="nil"/>
            </w:tcBorders>
            <w:shd w:val="clear" w:color="000000" w:fill="FFFF00"/>
            <w:vAlign w:val="center"/>
          </w:tcPr>
          <w:p w:rsidR="009C7BE2" w:rsidRPr="00336E4F" w:rsidRDefault="009C7BE2" w:rsidP="002D18B0">
            <w:pPr>
              <w:widowControl/>
              <w:suppressAutoHyphens w:val="0"/>
              <w:rPr>
                <w:rFonts w:ascii="Calibri" w:hAnsi="Calibri" w:cs="Arial"/>
                <w:b/>
                <w:bCs/>
                <w:color w:val="000000"/>
                <w:sz w:val="24"/>
                <w:szCs w:val="24"/>
                <w:lang w:eastAsia="it-IT"/>
              </w:rPr>
            </w:pPr>
            <w:r w:rsidRPr="00336E4F">
              <w:rPr>
                <w:rFonts w:ascii="Calibri" w:hAnsi="Calibri" w:cs="Arial"/>
                <w:b/>
                <w:bCs/>
                <w:color w:val="000000"/>
                <w:sz w:val="24"/>
                <w:szCs w:val="24"/>
                <w:lang w:eastAsia="it-IT"/>
              </w:rPr>
              <w:t> </w:t>
            </w:r>
          </w:p>
        </w:tc>
        <w:tc>
          <w:tcPr>
            <w:tcW w:w="820" w:type="dxa"/>
            <w:tcBorders>
              <w:top w:val="single" w:sz="4" w:space="0" w:color="auto"/>
              <w:left w:val="nil"/>
              <w:bottom w:val="single" w:sz="4" w:space="0" w:color="auto"/>
              <w:right w:val="single" w:sz="4" w:space="0" w:color="auto"/>
            </w:tcBorders>
            <w:shd w:val="clear" w:color="000000" w:fill="FFFF00"/>
            <w:vAlign w:val="center"/>
          </w:tcPr>
          <w:p w:rsidR="009C7BE2" w:rsidRPr="00336E4F" w:rsidRDefault="009C7BE2" w:rsidP="002D18B0">
            <w:pPr>
              <w:widowControl/>
              <w:suppressAutoHyphens w:val="0"/>
              <w:rPr>
                <w:rFonts w:ascii="Calibri" w:hAnsi="Calibri" w:cs="Arial"/>
                <w:b/>
                <w:bCs/>
                <w:color w:val="000000"/>
                <w:sz w:val="24"/>
                <w:szCs w:val="24"/>
                <w:lang w:eastAsia="it-IT"/>
              </w:rPr>
            </w:pPr>
            <w:r w:rsidRPr="00336E4F">
              <w:rPr>
                <w:rFonts w:ascii="Calibri" w:hAnsi="Calibri" w:cs="Arial"/>
                <w:b/>
                <w:bCs/>
                <w:color w:val="000000"/>
                <w:sz w:val="24"/>
                <w:szCs w:val="24"/>
                <w:lang w:eastAsia="it-IT"/>
              </w:rPr>
              <w:t> </w:t>
            </w:r>
          </w:p>
        </w:tc>
      </w:tr>
      <w:tr w:rsidR="009C7BE2" w:rsidRPr="00336E4F" w:rsidTr="00B952A5">
        <w:trPr>
          <w:trHeight w:val="390"/>
        </w:trPr>
        <w:tc>
          <w:tcPr>
            <w:tcW w:w="3558" w:type="dxa"/>
            <w:vMerge w:val="restart"/>
            <w:tcBorders>
              <w:top w:val="nil"/>
              <w:left w:val="single" w:sz="4" w:space="0" w:color="auto"/>
              <w:bottom w:val="single" w:sz="4" w:space="0" w:color="000000"/>
              <w:right w:val="nil"/>
            </w:tcBorders>
            <w:shd w:val="clear" w:color="000000" w:fill="FFFFFF"/>
            <w:noWrap/>
            <w:vAlign w:val="center"/>
          </w:tcPr>
          <w:p w:rsidR="009C7BE2" w:rsidRPr="00336E4F" w:rsidRDefault="009C7BE2" w:rsidP="002D18B0">
            <w:pPr>
              <w:widowControl/>
              <w:suppressAutoHyphens w:val="0"/>
              <w:jc w:val="center"/>
              <w:rPr>
                <w:rFonts w:ascii="Calibri" w:hAnsi="Calibri" w:cs="Arial"/>
                <w:b/>
                <w:bCs/>
                <w:color w:val="000000"/>
                <w:sz w:val="24"/>
                <w:szCs w:val="24"/>
                <w:lang w:eastAsia="it-IT"/>
              </w:rPr>
            </w:pPr>
            <w:r w:rsidRPr="00336E4F">
              <w:rPr>
                <w:rFonts w:ascii="Calibri" w:hAnsi="Calibri" w:cs="Arial"/>
                <w:b/>
                <w:bCs/>
                <w:color w:val="000000"/>
                <w:sz w:val="24"/>
                <w:szCs w:val="24"/>
                <w:lang w:eastAsia="it-IT"/>
              </w:rPr>
              <w:t>Processi</w:t>
            </w:r>
          </w:p>
        </w:tc>
        <w:tc>
          <w:tcPr>
            <w:tcW w:w="1701" w:type="dxa"/>
            <w:vMerge w:val="restart"/>
            <w:tcBorders>
              <w:top w:val="nil"/>
              <w:left w:val="nil"/>
              <w:bottom w:val="single" w:sz="4" w:space="0" w:color="000000"/>
              <w:right w:val="nil"/>
            </w:tcBorders>
            <w:shd w:val="clear" w:color="000000" w:fill="FFFFFF"/>
            <w:noWrap/>
            <w:vAlign w:val="center"/>
          </w:tcPr>
          <w:p w:rsidR="009C7BE2" w:rsidRPr="00336E4F" w:rsidRDefault="009C7BE2" w:rsidP="002D18B0">
            <w:pPr>
              <w:widowControl/>
              <w:suppressAutoHyphens w:val="0"/>
              <w:jc w:val="center"/>
              <w:rPr>
                <w:rFonts w:ascii="Calibri" w:hAnsi="Calibri" w:cs="Arial"/>
                <w:b/>
                <w:bCs/>
                <w:color w:val="000000"/>
                <w:sz w:val="24"/>
                <w:szCs w:val="24"/>
                <w:lang w:eastAsia="it-IT"/>
              </w:rPr>
            </w:pPr>
            <w:r w:rsidRPr="00336E4F">
              <w:rPr>
                <w:rFonts w:ascii="Calibri" w:hAnsi="Calibri" w:cs="Arial"/>
                <w:b/>
                <w:bCs/>
                <w:color w:val="000000"/>
                <w:sz w:val="24"/>
                <w:szCs w:val="24"/>
                <w:lang w:eastAsia="it-IT"/>
              </w:rPr>
              <w:t>Unità org.va competente</w:t>
            </w:r>
          </w:p>
        </w:tc>
        <w:tc>
          <w:tcPr>
            <w:tcW w:w="1240" w:type="dxa"/>
            <w:vMerge w:val="restart"/>
            <w:tcBorders>
              <w:top w:val="nil"/>
              <w:left w:val="single" w:sz="4" w:space="0" w:color="auto"/>
              <w:bottom w:val="single" w:sz="4" w:space="0" w:color="000000"/>
              <w:right w:val="single" w:sz="4" w:space="0" w:color="auto"/>
            </w:tcBorders>
            <w:shd w:val="clear" w:color="000000" w:fill="FFFFFF"/>
            <w:vAlign w:val="center"/>
          </w:tcPr>
          <w:p w:rsidR="009C7BE2" w:rsidRPr="00336E4F" w:rsidRDefault="009C7BE2" w:rsidP="002D18B0">
            <w:pPr>
              <w:widowControl/>
              <w:suppressAutoHyphens w:val="0"/>
              <w:jc w:val="center"/>
              <w:rPr>
                <w:rFonts w:ascii="Calibri" w:hAnsi="Calibri" w:cs="Arial"/>
                <w:b/>
                <w:bCs/>
                <w:color w:val="000000"/>
                <w:sz w:val="22"/>
                <w:szCs w:val="22"/>
                <w:lang w:eastAsia="it-IT"/>
              </w:rPr>
            </w:pPr>
            <w:r w:rsidRPr="00336E4F">
              <w:rPr>
                <w:rFonts w:ascii="Calibri" w:hAnsi="Calibri" w:cs="Arial"/>
                <w:b/>
                <w:bCs/>
                <w:color w:val="000000"/>
                <w:sz w:val="22"/>
                <w:szCs w:val="22"/>
                <w:lang w:eastAsia="it-IT"/>
              </w:rPr>
              <w:t>Rischi associati</w:t>
            </w:r>
          </w:p>
        </w:tc>
        <w:tc>
          <w:tcPr>
            <w:tcW w:w="2700" w:type="dxa"/>
            <w:gridSpan w:val="3"/>
            <w:tcBorders>
              <w:top w:val="single" w:sz="4" w:space="0" w:color="auto"/>
              <w:left w:val="nil"/>
              <w:bottom w:val="dotted" w:sz="4" w:space="0" w:color="969696"/>
              <w:right w:val="single" w:sz="4" w:space="0" w:color="000000"/>
            </w:tcBorders>
            <w:shd w:val="clear" w:color="000000" w:fill="FFFFFF"/>
            <w:noWrap/>
            <w:vAlign w:val="center"/>
          </w:tcPr>
          <w:p w:rsidR="009C7BE2" w:rsidRPr="00336E4F" w:rsidRDefault="009C7BE2" w:rsidP="002D18B0">
            <w:pPr>
              <w:widowControl/>
              <w:suppressAutoHyphens w:val="0"/>
              <w:jc w:val="center"/>
              <w:rPr>
                <w:rFonts w:ascii="Calibri" w:hAnsi="Calibri" w:cs="Arial"/>
                <w:b/>
                <w:bCs/>
                <w:color w:val="000000"/>
                <w:sz w:val="22"/>
                <w:szCs w:val="22"/>
                <w:lang w:eastAsia="it-IT"/>
              </w:rPr>
            </w:pPr>
            <w:r w:rsidRPr="00336E4F">
              <w:rPr>
                <w:rFonts w:ascii="Calibri" w:hAnsi="Calibri" w:cs="Arial"/>
                <w:b/>
                <w:bCs/>
                <w:color w:val="000000"/>
                <w:sz w:val="22"/>
                <w:szCs w:val="22"/>
                <w:lang w:eastAsia="it-IT"/>
              </w:rPr>
              <w:t>Indice del rischio</w:t>
            </w:r>
          </w:p>
        </w:tc>
      </w:tr>
      <w:tr w:rsidR="009C7BE2" w:rsidRPr="00336E4F" w:rsidTr="00B952A5">
        <w:trPr>
          <w:trHeight w:val="390"/>
        </w:trPr>
        <w:tc>
          <w:tcPr>
            <w:tcW w:w="3558" w:type="dxa"/>
            <w:vMerge/>
            <w:tcBorders>
              <w:top w:val="nil"/>
              <w:left w:val="single" w:sz="4" w:space="0" w:color="auto"/>
              <w:bottom w:val="single" w:sz="4" w:space="0" w:color="000000"/>
              <w:right w:val="nil"/>
            </w:tcBorders>
            <w:vAlign w:val="center"/>
          </w:tcPr>
          <w:p w:rsidR="009C7BE2" w:rsidRPr="00336E4F" w:rsidRDefault="009C7BE2" w:rsidP="002D18B0">
            <w:pPr>
              <w:widowControl/>
              <w:suppressAutoHyphens w:val="0"/>
              <w:rPr>
                <w:rFonts w:ascii="Calibri" w:hAnsi="Calibri" w:cs="Arial"/>
                <w:b/>
                <w:bCs/>
                <w:color w:val="000000"/>
                <w:sz w:val="24"/>
                <w:szCs w:val="24"/>
                <w:lang w:eastAsia="it-IT"/>
              </w:rPr>
            </w:pPr>
          </w:p>
        </w:tc>
        <w:tc>
          <w:tcPr>
            <w:tcW w:w="1701" w:type="dxa"/>
            <w:vMerge/>
            <w:tcBorders>
              <w:top w:val="nil"/>
              <w:left w:val="nil"/>
              <w:bottom w:val="single" w:sz="4" w:space="0" w:color="000000"/>
              <w:right w:val="nil"/>
            </w:tcBorders>
            <w:vAlign w:val="center"/>
          </w:tcPr>
          <w:p w:rsidR="009C7BE2" w:rsidRPr="00336E4F" w:rsidRDefault="009C7BE2" w:rsidP="002D18B0">
            <w:pPr>
              <w:widowControl/>
              <w:suppressAutoHyphens w:val="0"/>
              <w:rPr>
                <w:rFonts w:ascii="Calibri" w:hAnsi="Calibri" w:cs="Arial"/>
                <w:b/>
                <w:bCs/>
                <w:color w:val="000000"/>
                <w:sz w:val="24"/>
                <w:szCs w:val="24"/>
                <w:lang w:eastAsia="it-IT"/>
              </w:rPr>
            </w:pPr>
          </w:p>
        </w:tc>
        <w:tc>
          <w:tcPr>
            <w:tcW w:w="1240" w:type="dxa"/>
            <w:vMerge/>
            <w:tcBorders>
              <w:top w:val="nil"/>
              <w:left w:val="single" w:sz="4" w:space="0" w:color="auto"/>
              <w:bottom w:val="single" w:sz="4" w:space="0" w:color="000000"/>
              <w:right w:val="single" w:sz="4" w:space="0" w:color="auto"/>
            </w:tcBorders>
            <w:vAlign w:val="center"/>
          </w:tcPr>
          <w:p w:rsidR="009C7BE2" w:rsidRPr="00336E4F" w:rsidRDefault="009C7BE2" w:rsidP="002D18B0">
            <w:pPr>
              <w:widowControl/>
              <w:suppressAutoHyphens w:val="0"/>
              <w:rPr>
                <w:rFonts w:ascii="Calibri" w:hAnsi="Calibri" w:cs="Arial"/>
                <w:b/>
                <w:bCs/>
                <w:color w:val="000000"/>
                <w:sz w:val="22"/>
                <w:szCs w:val="22"/>
                <w:lang w:eastAsia="it-IT"/>
              </w:rPr>
            </w:pPr>
          </w:p>
        </w:tc>
        <w:tc>
          <w:tcPr>
            <w:tcW w:w="940" w:type="dxa"/>
            <w:tcBorders>
              <w:top w:val="nil"/>
              <w:left w:val="nil"/>
              <w:bottom w:val="single" w:sz="4" w:space="0" w:color="auto"/>
              <w:right w:val="dotted" w:sz="4" w:space="0" w:color="969696"/>
            </w:tcBorders>
            <w:shd w:val="clear" w:color="000000" w:fill="FFFFFF"/>
            <w:noWrap/>
            <w:vAlign w:val="center"/>
          </w:tcPr>
          <w:p w:rsidR="009C7BE2" w:rsidRPr="00336E4F" w:rsidRDefault="009C7BE2" w:rsidP="002D18B0">
            <w:pPr>
              <w:widowControl/>
              <w:suppressAutoHyphens w:val="0"/>
              <w:jc w:val="center"/>
              <w:rPr>
                <w:rFonts w:ascii="Calibri" w:hAnsi="Calibri" w:cs="Arial"/>
                <w:color w:val="000000"/>
                <w:sz w:val="18"/>
                <w:szCs w:val="18"/>
                <w:lang w:eastAsia="it-IT"/>
              </w:rPr>
            </w:pPr>
            <w:r w:rsidRPr="00336E4F">
              <w:rPr>
                <w:rFonts w:ascii="Calibri" w:hAnsi="Calibri" w:cs="Arial"/>
                <w:color w:val="000000"/>
                <w:sz w:val="18"/>
                <w:szCs w:val="18"/>
                <w:lang w:eastAsia="it-IT"/>
              </w:rPr>
              <w:t>Probabilità</w:t>
            </w:r>
          </w:p>
        </w:tc>
        <w:tc>
          <w:tcPr>
            <w:tcW w:w="940" w:type="dxa"/>
            <w:tcBorders>
              <w:top w:val="nil"/>
              <w:left w:val="nil"/>
              <w:bottom w:val="single" w:sz="4" w:space="0" w:color="auto"/>
              <w:right w:val="dotted" w:sz="4" w:space="0" w:color="969696"/>
            </w:tcBorders>
            <w:shd w:val="clear" w:color="000000" w:fill="FFFFFF"/>
            <w:noWrap/>
            <w:vAlign w:val="center"/>
          </w:tcPr>
          <w:p w:rsidR="009C7BE2" w:rsidRPr="00336E4F" w:rsidRDefault="009C7BE2" w:rsidP="002D18B0">
            <w:pPr>
              <w:widowControl/>
              <w:suppressAutoHyphens w:val="0"/>
              <w:jc w:val="center"/>
              <w:rPr>
                <w:rFonts w:ascii="Calibri" w:hAnsi="Calibri" w:cs="Arial"/>
                <w:color w:val="000000"/>
                <w:sz w:val="18"/>
                <w:szCs w:val="18"/>
                <w:lang w:eastAsia="it-IT"/>
              </w:rPr>
            </w:pPr>
            <w:r w:rsidRPr="00336E4F">
              <w:rPr>
                <w:rFonts w:ascii="Calibri" w:hAnsi="Calibri" w:cs="Arial"/>
                <w:color w:val="000000"/>
                <w:sz w:val="18"/>
                <w:szCs w:val="18"/>
                <w:lang w:eastAsia="it-IT"/>
              </w:rPr>
              <w:t>Impatto</w:t>
            </w:r>
          </w:p>
        </w:tc>
        <w:tc>
          <w:tcPr>
            <w:tcW w:w="820" w:type="dxa"/>
            <w:tcBorders>
              <w:top w:val="nil"/>
              <w:left w:val="nil"/>
              <w:bottom w:val="single" w:sz="4" w:space="0" w:color="auto"/>
              <w:right w:val="single" w:sz="4" w:space="0" w:color="auto"/>
            </w:tcBorders>
            <w:shd w:val="clear" w:color="000000" w:fill="FFFFFF"/>
            <w:noWrap/>
            <w:vAlign w:val="center"/>
          </w:tcPr>
          <w:p w:rsidR="009C7BE2" w:rsidRPr="00336E4F" w:rsidRDefault="009C7BE2" w:rsidP="002D18B0">
            <w:pPr>
              <w:widowControl/>
              <w:suppressAutoHyphens w:val="0"/>
              <w:jc w:val="center"/>
              <w:rPr>
                <w:rFonts w:ascii="Calibri" w:hAnsi="Calibri" w:cs="Arial"/>
                <w:b/>
                <w:bCs/>
                <w:color w:val="000000"/>
                <w:sz w:val="22"/>
                <w:szCs w:val="22"/>
                <w:lang w:eastAsia="it-IT"/>
              </w:rPr>
            </w:pPr>
            <w:r w:rsidRPr="00336E4F">
              <w:rPr>
                <w:rFonts w:ascii="Calibri" w:hAnsi="Calibri" w:cs="Arial"/>
                <w:b/>
                <w:bCs/>
                <w:color w:val="000000"/>
                <w:sz w:val="22"/>
                <w:szCs w:val="22"/>
                <w:lang w:eastAsia="it-IT"/>
              </w:rPr>
              <w:t>Totale</w:t>
            </w:r>
          </w:p>
        </w:tc>
      </w:tr>
      <w:tr w:rsidR="009C7BE2" w:rsidRPr="00336E4F" w:rsidTr="00B952A5">
        <w:trPr>
          <w:trHeight w:val="799"/>
        </w:trPr>
        <w:tc>
          <w:tcPr>
            <w:tcW w:w="3558" w:type="dxa"/>
            <w:tcBorders>
              <w:top w:val="nil"/>
              <w:left w:val="single" w:sz="4" w:space="0" w:color="auto"/>
              <w:bottom w:val="single" w:sz="4" w:space="0" w:color="auto"/>
              <w:right w:val="nil"/>
            </w:tcBorders>
            <w:shd w:val="clear" w:color="000000" w:fill="FFCC99"/>
            <w:vAlign w:val="center"/>
          </w:tcPr>
          <w:p w:rsidR="009C7BE2" w:rsidRPr="00336E4F" w:rsidRDefault="009C7BE2" w:rsidP="002D18B0">
            <w:pPr>
              <w:widowControl/>
              <w:suppressAutoHyphens w:val="0"/>
              <w:rPr>
                <w:rFonts w:ascii="Calibri" w:hAnsi="Calibri" w:cs="Arial"/>
                <w:b/>
                <w:bCs/>
                <w:color w:val="000000"/>
                <w:sz w:val="30"/>
                <w:szCs w:val="30"/>
                <w:lang w:eastAsia="it-IT"/>
              </w:rPr>
            </w:pPr>
            <w:r w:rsidRPr="00336E4F">
              <w:rPr>
                <w:rFonts w:ascii="Calibri" w:hAnsi="Calibri" w:cs="Arial"/>
                <w:b/>
                <w:bCs/>
                <w:color w:val="000000"/>
                <w:sz w:val="30"/>
                <w:szCs w:val="30"/>
                <w:lang w:eastAsia="it-IT"/>
              </w:rPr>
              <w:t>ATTIVITA’ OPERATIVA</w:t>
            </w:r>
          </w:p>
        </w:tc>
        <w:tc>
          <w:tcPr>
            <w:tcW w:w="1701" w:type="dxa"/>
            <w:tcBorders>
              <w:top w:val="nil"/>
              <w:left w:val="nil"/>
              <w:bottom w:val="single" w:sz="4" w:space="0" w:color="auto"/>
              <w:right w:val="nil"/>
            </w:tcBorders>
            <w:shd w:val="clear" w:color="000000" w:fill="FFCC99"/>
          </w:tcPr>
          <w:p w:rsidR="009C7BE2" w:rsidRPr="00336E4F" w:rsidRDefault="009C7BE2" w:rsidP="002D18B0">
            <w:pPr>
              <w:widowControl/>
              <w:suppressAutoHyphens w:val="0"/>
              <w:rPr>
                <w:rFonts w:ascii="Arial" w:hAnsi="Arial" w:cs="Arial"/>
                <w:lang w:eastAsia="it-IT"/>
              </w:rPr>
            </w:pPr>
            <w:r w:rsidRPr="00336E4F">
              <w:rPr>
                <w:rFonts w:ascii="Arial" w:hAnsi="Arial" w:cs="Arial"/>
                <w:lang w:eastAsia="it-IT"/>
              </w:rPr>
              <w:t> </w:t>
            </w:r>
          </w:p>
        </w:tc>
        <w:tc>
          <w:tcPr>
            <w:tcW w:w="1240" w:type="dxa"/>
            <w:tcBorders>
              <w:top w:val="nil"/>
              <w:left w:val="nil"/>
              <w:bottom w:val="single" w:sz="4" w:space="0" w:color="auto"/>
              <w:right w:val="nil"/>
            </w:tcBorders>
            <w:shd w:val="clear" w:color="000000" w:fill="FFCC99"/>
          </w:tcPr>
          <w:p w:rsidR="009C7BE2" w:rsidRPr="00336E4F" w:rsidRDefault="009C7BE2" w:rsidP="002D18B0">
            <w:pPr>
              <w:widowControl/>
              <w:suppressAutoHyphens w:val="0"/>
              <w:rPr>
                <w:rFonts w:ascii="Calibri" w:hAnsi="Calibri" w:cs="Arial"/>
                <w:color w:val="000000"/>
                <w:sz w:val="18"/>
                <w:szCs w:val="18"/>
                <w:lang w:eastAsia="it-IT"/>
              </w:rPr>
            </w:pPr>
            <w:r w:rsidRPr="00336E4F">
              <w:rPr>
                <w:rFonts w:ascii="Calibri" w:hAnsi="Calibri" w:cs="Arial"/>
                <w:color w:val="000000"/>
                <w:sz w:val="18"/>
                <w:szCs w:val="18"/>
                <w:lang w:eastAsia="it-IT"/>
              </w:rPr>
              <w:t> </w:t>
            </w:r>
          </w:p>
        </w:tc>
        <w:tc>
          <w:tcPr>
            <w:tcW w:w="940" w:type="dxa"/>
            <w:tcBorders>
              <w:top w:val="nil"/>
              <w:left w:val="nil"/>
              <w:bottom w:val="single" w:sz="4" w:space="0" w:color="auto"/>
              <w:right w:val="nil"/>
            </w:tcBorders>
            <w:shd w:val="clear" w:color="000000" w:fill="FFCC99"/>
          </w:tcPr>
          <w:p w:rsidR="009C7BE2" w:rsidRPr="00336E4F" w:rsidRDefault="009C7BE2" w:rsidP="002D18B0">
            <w:pPr>
              <w:widowControl/>
              <w:suppressAutoHyphens w:val="0"/>
              <w:rPr>
                <w:rFonts w:ascii="Calibri" w:hAnsi="Calibri" w:cs="Arial"/>
                <w:color w:val="000000"/>
                <w:sz w:val="18"/>
                <w:szCs w:val="18"/>
                <w:lang w:eastAsia="it-IT"/>
              </w:rPr>
            </w:pPr>
            <w:r w:rsidRPr="00336E4F">
              <w:rPr>
                <w:rFonts w:ascii="Calibri" w:hAnsi="Calibri" w:cs="Arial"/>
                <w:color w:val="000000"/>
                <w:sz w:val="18"/>
                <w:szCs w:val="18"/>
                <w:lang w:eastAsia="it-IT"/>
              </w:rPr>
              <w:t> </w:t>
            </w:r>
          </w:p>
        </w:tc>
        <w:tc>
          <w:tcPr>
            <w:tcW w:w="940" w:type="dxa"/>
            <w:tcBorders>
              <w:top w:val="nil"/>
              <w:left w:val="nil"/>
              <w:bottom w:val="single" w:sz="4" w:space="0" w:color="auto"/>
              <w:right w:val="nil"/>
            </w:tcBorders>
            <w:shd w:val="clear" w:color="000000" w:fill="FFCC99"/>
          </w:tcPr>
          <w:p w:rsidR="009C7BE2" w:rsidRPr="00336E4F" w:rsidRDefault="009C7BE2" w:rsidP="002D18B0">
            <w:pPr>
              <w:widowControl/>
              <w:suppressAutoHyphens w:val="0"/>
              <w:rPr>
                <w:rFonts w:ascii="Calibri" w:hAnsi="Calibri" w:cs="Arial"/>
                <w:color w:val="000000"/>
                <w:sz w:val="18"/>
                <w:szCs w:val="18"/>
                <w:lang w:eastAsia="it-IT"/>
              </w:rPr>
            </w:pPr>
            <w:r w:rsidRPr="00336E4F">
              <w:rPr>
                <w:rFonts w:ascii="Calibri" w:hAnsi="Calibri" w:cs="Arial"/>
                <w:color w:val="000000"/>
                <w:sz w:val="18"/>
                <w:szCs w:val="18"/>
                <w:lang w:eastAsia="it-IT"/>
              </w:rPr>
              <w:t> </w:t>
            </w:r>
          </w:p>
        </w:tc>
        <w:tc>
          <w:tcPr>
            <w:tcW w:w="820" w:type="dxa"/>
            <w:tcBorders>
              <w:top w:val="nil"/>
              <w:left w:val="nil"/>
              <w:bottom w:val="single" w:sz="4" w:space="0" w:color="auto"/>
              <w:right w:val="single" w:sz="4" w:space="0" w:color="auto"/>
            </w:tcBorders>
            <w:shd w:val="clear" w:color="000000" w:fill="FFCC99"/>
          </w:tcPr>
          <w:p w:rsidR="009C7BE2" w:rsidRPr="00336E4F" w:rsidRDefault="009C7BE2" w:rsidP="002D18B0">
            <w:pPr>
              <w:widowControl/>
              <w:suppressAutoHyphens w:val="0"/>
              <w:rPr>
                <w:rFonts w:ascii="Calibri" w:hAnsi="Calibri" w:cs="Arial"/>
                <w:color w:val="000000"/>
                <w:sz w:val="18"/>
                <w:szCs w:val="18"/>
                <w:lang w:eastAsia="it-IT"/>
              </w:rPr>
            </w:pPr>
            <w:r w:rsidRPr="00336E4F">
              <w:rPr>
                <w:rFonts w:ascii="Calibri" w:hAnsi="Calibri" w:cs="Arial"/>
                <w:color w:val="000000"/>
                <w:sz w:val="18"/>
                <w:szCs w:val="18"/>
                <w:lang w:eastAsia="it-IT"/>
              </w:rPr>
              <w:t> </w:t>
            </w:r>
          </w:p>
        </w:tc>
      </w:tr>
      <w:tr w:rsidR="00382B0A" w:rsidRPr="00532598" w:rsidTr="00B952A5">
        <w:trPr>
          <w:trHeight w:val="510"/>
        </w:trPr>
        <w:tc>
          <w:tcPr>
            <w:tcW w:w="3558" w:type="dxa"/>
            <w:tcBorders>
              <w:top w:val="nil"/>
              <w:left w:val="single" w:sz="4" w:space="0" w:color="auto"/>
              <w:bottom w:val="single" w:sz="4" w:space="0" w:color="auto"/>
              <w:right w:val="single" w:sz="4" w:space="0" w:color="auto"/>
            </w:tcBorders>
            <w:shd w:val="clear" w:color="000000" w:fill="FFFFFF"/>
            <w:vAlign w:val="bottom"/>
          </w:tcPr>
          <w:p w:rsidR="00382B0A" w:rsidRPr="00336E4F" w:rsidRDefault="00382B0A" w:rsidP="002D18B0">
            <w:pPr>
              <w:widowControl/>
              <w:suppressAutoHyphens w:val="0"/>
              <w:rPr>
                <w:rFonts w:ascii="Arial" w:hAnsi="Arial" w:cs="Arial"/>
                <w:lang w:eastAsia="it-IT"/>
              </w:rPr>
            </w:pPr>
            <w:r w:rsidRPr="00336E4F">
              <w:rPr>
                <w:rFonts w:ascii="Arial" w:hAnsi="Arial" w:cs="Arial"/>
                <w:lang w:eastAsia="it-IT"/>
              </w:rPr>
              <w:t>Gestione dei piani di rateizzazione richiesti dai contribuenti. Gestione delle richieste di rimborso per pagamenti doppi o versamenti non dovuti per ICI/ IMU/ TASI e, per le richieste di rimborso con esito negativo, predisposizione dell'atto di diniego.</w:t>
            </w:r>
          </w:p>
        </w:tc>
        <w:tc>
          <w:tcPr>
            <w:tcW w:w="1701" w:type="dxa"/>
            <w:tcBorders>
              <w:top w:val="nil"/>
              <w:left w:val="nil"/>
              <w:bottom w:val="single" w:sz="4" w:space="0" w:color="auto"/>
              <w:right w:val="single" w:sz="4" w:space="0" w:color="auto"/>
            </w:tcBorders>
            <w:shd w:val="clear" w:color="000000" w:fill="FFFFFF"/>
          </w:tcPr>
          <w:p w:rsidR="00382B0A" w:rsidRPr="00336E4F" w:rsidRDefault="00382B0A" w:rsidP="00B952A5">
            <w:pPr>
              <w:widowControl/>
              <w:suppressAutoHyphens w:val="0"/>
              <w:rPr>
                <w:rFonts w:ascii="Arial" w:hAnsi="Arial" w:cs="Arial"/>
                <w:lang w:eastAsia="it-IT"/>
              </w:rPr>
            </w:pPr>
            <w:r w:rsidRPr="00336E4F">
              <w:rPr>
                <w:rFonts w:ascii="Arial" w:hAnsi="Arial" w:cs="Arial"/>
                <w:lang w:eastAsia="it-IT"/>
              </w:rPr>
              <w:t>entrate e servizi amministrativi</w:t>
            </w:r>
          </w:p>
        </w:tc>
        <w:tc>
          <w:tcPr>
            <w:tcW w:w="1240" w:type="dxa"/>
            <w:tcBorders>
              <w:top w:val="nil"/>
              <w:left w:val="nil"/>
              <w:bottom w:val="single" w:sz="4" w:space="0" w:color="auto"/>
              <w:right w:val="nil"/>
            </w:tcBorders>
            <w:shd w:val="clear" w:color="000000" w:fill="FFFFFF"/>
          </w:tcPr>
          <w:p w:rsidR="00382B0A" w:rsidRPr="00336E4F" w:rsidRDefault="00382B0A" w:rsidP="002D18B0">
            <w:pPr>
              <w:widowControl/>
              <w:suppressAutoHyphens w:val="0"/>
              <w:rPr>
                <w:rFonts w:ascii="Calibri" w:hAnsi="Calibri" w:cs="Arial"/>
                <w:color w:val="000000"/>
                <w:sz w:val="18"/>
                <w:szCs w:val="18"/>
                <w:lang w:eastAsia="it-IT"/>
              </w:rPr>
            </w:pPr>
            <w:r w:rsidRPr="00336E4F">
              <w:rPr>
                <w:rFonts w:ascii="Calibri" w:hAnsi="Calibri" w:cs="Arial"/>
                <w:color w:val="000000"/>
                <w:sz w:val="18"/>
                <w:szCs w:val="18"/>
                <w:lang w:eastAsia="it-IT"/>
              </w:rPr>
              <w:t>A 1 - A 7</w:t>
            </w:r>
          </w:p>
        </w:tc>
        <w:tc>
          <w:tcPr>
            <w:tcW w:w="940" w:type="dxa"/>
            <w:tcBorders>
              <w:top w:val="nil"/>
              <w:left w:val="single" w:sz="4" w:space="0" w:color="auto"/>
              <w:bottom w:val="single" w:sz="4" w:space="0" w:color="auto"/>
              <w:right w:val="nil"/>
            </w:tcBorders>
            <w:shd w:val="clear" w:color="000000" w:fill="FFFFFF"/>
            <w:vAlign w:val="center"/>
          </w:tcPr>
          <w:p w:rsidR="00382B0A" w:rsidRPr="00336E4F" w:rsidRDefault="00382B0A" w:rsidP="002D18B0">
            <w:pPr>
              <w:widowControl/>
              <w:suppressAutoHyphens w:val="0"/>
              <w:jc w:val="center"/>
              <w:rPr>
                <w:rFonts w:ascii="Calibri" w:hAnsi="Calibri" w:cs="Arial"/>
                <w:b/>
                <w:bCs/>
                <w:color w:val="000000"/>
                <w:sz w:val="18"/>
                <w:szCs w:val="18"/>
                <w:lang w:eastAsia="it-IT"/>
              </w:rPr>
            </w:pPr>
            <w:r w:rsidRPr="00336E4F">
              <w:rPr>
                <w:rFonts w:ascii="Calibri" w:hAnsi="Calibri" w:cs="Arial"/>
                <w:b/>
                <w:bCs/>
                <w:color w:val="000000"/>
                <w:sz w:val="18"/>
                <w:szCs w:val="18"/>
                <w:lang w:eastAsia="it-IT"/>
              </w:rPr>
              <w:t>3</w:t>
            </w:r>
          </w:p>
        </w:tc>
        <w:tc>
          <w:tcPr>
            <w:tcW w:w="940" w:type="dxa"/>
            <w:tcBorders>
              <w:top w:val="nil"/>
              <w:left w:val="dotted" w:sz="4" w:space="0" w:color="969696"/>
              <w:bottom w:val="single" w:sz="4" w:space="0" w:color="auto"/>
              <w:right w:val="dotted" w:sz="4" w:space="0" w:color="969696"/>
            </w:tcBorders>
            <w:shd w:val="clear" w:color="000000" w:fill="FFFFFF"/>
            <w:vAlign w:val="center"/>
          </w:tcPr>
          <w:p w:rsidR="00382B0A" w:rsidRPr="00336E4F" w:rsidRDefault="00382B0A" w:rsidP="002D18B0">
            <w:pPr>
              <w:widowControl/>
              <w:suppressAutoHyphens w:val="0"/>
              <w:jc w:val="center"/>
              <w:rPr>
                <w:rFonts w:ascii="Calibri" w:hAnsi="Calibri" w:cs="Arial"/>
                <w:b/>
                <w:bCs/>
                <w:color w:val="000000"/>
                <w:sz w:val="18"/>
                <w:szCs w:val="18"/>
                <w:lang w:eastAsia="it-IT"/>
              </w:rPr>
            </w:pPr>
            <w:r w:rsidRPr="00336E4F">
              <w:rPr>
                <w:rFonts w:ascii="Calibri" w:hAnsi="Calibri" w:cs="Arial"/>
                <w:b/>
                <w:bCs/>
                <w:color w:val="000000"/>
                <w:sz w:val="18"/>
                <w:szCs w:val="18"/>
                <w:lang w:eastAsia="it-IT"/>
              </w:rPr>
              <w:t>2</w:t>
            </w:r>
          </w:p>
        </w:tc>
        <w:tc>
          <w:tcPr>
            <w:tcW w:w="820" w:type="dxa"/>
            <w:tcBorders>
              <w:top w:val="nil"/>
              <w:left w:val="nil"/>
              <w:bottom w:val="single" w:sz="4" w:space="0" w:color="auto"/>
              <w:right w:val="single" w:sz="4" w:space="0" w:color="auto"/>
            </w:tcBorders>
            <w:shd w:val="clear" w:color="000000" w:fill="FFFFFF"/>
            <w:vAlign w:val="center"/>
          </w:tcPr>
          <w:p w:rsidR="00382B0A" w:rsidRPr="00336E4F" w:rsidRDefault="00382B0A" w:rsidP="002D18B0">
            <w:pPr>
              <w:widowControl/>
              <w:suppressAutoHyphens w:val="0"/>
              <w:jc w:val="center"/>
              <w:rPr>
                <w:rFonts w:ascii="Calibri" w:hAnsi="Calibri" w:cs="Arial"/>
                <w:b/>
                <w:bCs/>
                <w:color w:val="000000"/>
                <w:sz w:val="22"/>
                <w:szCs w:val="22"/>
                <w:lang w:eastAsia="it-IT"/>
              </w:rPr>
            </w:pPr>
            <w:r w:rsidRPr="00336E4F">
              <w:rPr>
                <w:rFonts w:ascii="Calibri" w:hAnsi="Calibri" w:cs="Arial"/>
                <w:b/>
                <w:bCs/>
                <w:color w:val="000000"/>
                <w:sz w:val="22"/>
                <w:szCs w:val="22"/>
                <w:lang w:eastAsia="it-IT"/>
              </w:rPr>
              <w:t xml:space="preserve">6 </w:t>
            </w:r>
          </w:p>
        </w:tc>
      </w:tr>
      <w:tr w:rsidR="00382B0A" w:rsidRPr="00336E4F" w:rsidTr="00B952A5">
        <w:trPr>
          <w:trHeight w:val="1020"/>
        </w:trPr>
        <w:tc>
          <w:tcPr>
            <w:tcW w:w="3558" w:type="dxa"/>
            <w:tcBorders>
              <w:top w:val="nil"/>
              <w:left w:val="single" w:sz="4" w:space="0" w:color="auto"/>
              <w:bottom w:val="single" w:sz="4" w:space="0" w:color="auto"/>
              <w:right w:val="single" w:sz="4" w:space="0" w:color="auto"/>
            </w:tcBorders>
            <w:shd w:val="clear" w:color="000000" w:fill="FFFFFF"/>
            <w:vAlign w:val="bottom"/>
          </w:tcPr>
          <w:p w:rsidR="00382B0A" w:rsidRPr="00336E4F" w:rsidRDefault="00382B0A" w:rsidP="002D18B0">
            <w:pPr>
              <w:widowControl/>
              <w:suppressAutoHyphens w:val="0"/>
              <w:rPr>
                <w:rFonts w:ascii="Arial" w:hAnsi="Arial" w:cs="Arial"/>
                <w:lang w:eastAsia="it-IT"/>
              </w:rPr>
            </w:pPr>
            <w:r w:rsidRPr="00336E4F">
              <w:rPr>
                <w:rFonts w:ascii="Arial" w:hAnsi="Arial" w:cs="Arial"/>
                <w:lang w:eastAsia="it-IT"/>
              </w:rPr>
              <w:t>Gestione riscossione e rendicontazione delle entrate per i servizi scolastici di rilevazione del "consumo/ erogato" con sistema "prepagato"</w:t>
            </w:r>
          </w:p>
        </w:tc>
        <w:tc>
          <w:tcPr>
            <w:tcW w:w="1701" w:type="dxa"/>
            <w:tcBorders>
              <w:top w:val="nil"/>
              <w:left w:val="nil"/>
              <w:bottom w:val="single" w:sz="4" w:space="0" w:color="auto"/>
              <w:right w:val="single" w:sz="4" w:space="0" w:color="auto"/>
            </w:tcBorders>
            <w:shd w:val="clear" w:color="000000" w:fill="FFFFFF"/>
          </w:tcPr>
          <w:p w:rsidR="00382B0A" w:rsidRPr="00336E4F" w:rsidRDefault="00382B0A" w:rsidP="00B952A5">
            <w:pPr>
              <w:widowControl/>
              <w:suppressAutoHyphens w:val="0"/>
              <w:rPr>
                <w:rFonts w:ascii="Arial" w:hAnsi="Arial" w:cs="Arial"/>
                <w:lang w:eastAsia="it-IT"/>
              </w:rPr>
            </w:pPr>
            <w:r w:rsidRPr="00336E4F">
              <w:rPr>
                <w:rFonts w:ascii="Arial" w:hAnsi="Arial" w:cs="Arial"/>
                <w:lang w:eastAsia="it-IT"/>
              </w:rPr>
              <w:t>entrate e servizi amministrativi</w:t>
            </w:r>
          </w:p>
        </w:tc>
        <w:tc>
          <w:tcPr>
            <w:tcW w:w="1240" w:type="dxa"/>
            <w:tcBorders>
              <w:top w:val="nil"/>
              <w:left w:val="nil"/>
              <w:bottom w:val="single" w:sz="4" w:space="0" w:color="auto"/>
              <w:right w:val="nil"/>
            </w:tcBorders>
            <w:shd w:val="clear" w:color="000000" w:fill="FFFFFF"/>
          </w:tcPr>
          <w:p w:rsidR="00382B0A" w:rsidRPr="00336E4F" w:rsidRDefault="00382B0A" w:rsidP="002D18B0">
            <w:pPr>
              <w:widowControl/>
              <w:suppressAutoHyphens w:val="0"/>
              <w:rPr>
                <w:rFonts w:ascii="Calibri" w:hAnsi="Calibri" w:cs="Arial"/>
                <w:color w:val="000000"/>
                <w:sz w:val="18"/>
                <w:szCs w:val="18"/>
                <w:lang w:eastAsia="it-IT"/>
              </w:rPr>
            </w:pPr>
            <w:r w:rsidRPr="00336E4F">
              <w:rPr>
                <w:rFonts w:ascii="Calibri" w:hAnsi="Calibri" w:cs="Arial"/>
                <w:color w:val="000000"/>
                <w:sz w:val="18"/>
                <w:szCs w:val="18"/>
                <w:lang w:eastAsia="it-IT"/>
              </w:rPr>
              <w:t>A 1 - A 2 - A 7</w:t>
            </w:r>
          </w:p>
        </w:tc>
        <w:tc>
          <w:tcPr>
            <w:tcW w:w="940" w:type="dxa"/>
            <w:tcBorders>
              <w:top w:val="nil"/>
              <w:left w:val="single" w:sz="4" w:space="0" w:color="auto"/>
              <w:bottom w:val="single" w:sz="4" w:space="0" w:color="auto"/>
              <w:right w:val="nil"/>
            </w:tcBorders>
            <w:shd w:val="clear" w:color="000000" w:fill="FFFFFF"/>
            <w:vAlign w:val="center"/>
          </w:tcPr>
          <w:p w:rsidR="00382B0A" w:rsidRPr="00336E4F" w:rsidRDefault="00382B0A" w:rsidP="002D18B0">
            <w:pPr>
              <w:widowControl/>
              <w:suppressAutoHyphens w:val="0"/>
              <w:jc w:val="center"/>
              <w:rPr>
                <w:rFonts w:ascii="Calibri" w:hAnsi="Calibri" w:cs="Arial"/>
                <w:b/>
                <w:bCs/>
                <w:color w:val="000000"/>
                <w:sz w:val="18"/>
                <w:szCs w:val="18"/>
                <w:lang w:eastAsia="it-IT"/>
              </w:rPr>
            </w:pPr>
            <w:r>
              <w:rPr>
                <w:rFonts w:ascii="Calibri" w:hAnsi="Calibri" w:cs="Arial"/>
                <w:b/>
                <w:bCs/>
                <w:color w:val="000000"/>
                <w:sz w:val="18"/>
                <w:szCs w:val="18"/>
                <w:lang w:eastAsia="it-IT"/>
              </w:rPr>
              <w:t>2</w:t>
            </w:r>
          </w:p>
        </w:tc>
        <w:tc>
          <w:tcPr>
            <w:tcW w:w="940" w:type="dxa"/>
            <w:tcBorders>
              <w:top w:val="nil"/>
              <w:left w:val="dotted" w:sz="4" w:space="0" w:color="969696"/>
              <w:bottom w:val="single" w:sz="4" w:space="0" w:color="auto"/>
              <w:right w:val="dotted" w:sz="4" w:space="0" w:color="969696"/>
            </w:tcBorders>
            <w:shd w:val="clear" w:color="000000" w:fill="FFFFFF"/>
            <w:vAlign w:val="center"/>
          </w:tcPr>
          <w:p w:rsidR="00382B0A" w:rsidRPr="00336E4F" w:rsidRDefault="00382B0A" w:rsidP="002D18B0">
            <w:pPr>
              <w:widowControl/>
              <w:suppressAutoHyphens w:val="0"/>
              <w:jc w:val="center"/>
              <w:rPr>
                <w:rFonts w:ascii="Calibri" w:hAnsi="Calibri" w:cs="Arial"/>
                <w:b/>
                <w:bCs/>
                <w:color w:val="000000"/>
                <w:sz w:val="18"/>
                <w:szCs w:val="18"/>
                <w:lang w:eastAsia="it-IT"/>
              </w:rPr>
            </w:pPr>
            <w:r w:rsidRPr="00336E4F">
              <w:rPr>
                <w:rFonts w:ascii="Calibri" w:hAnsi="Calibri" w:cs="Arial"/>
                <w:b/>
                <w:bCs/>
                <w:color w:val="000000"/>
                <w:sz w:val="18"/>
                <w:szCs w:val="18"/>
                <w:lang w:eastAsia="it-IT"/>
              </w:rPr>
              <w:t>3</w:t>
            </w:r>
          </w:p>
        </w:tc>
        <w:tc>
          <w:tcPr>
            <w:tcW w:w="820" w:type="dxa"/>
            <w:tcBorders>
              <w:top w:val="nil"/>
              <w:left w:val="nil"/>
              <w:bottom w:val="single" w:sz="4" w:space="0" w:color="auto"/>
              <w:right w:val="single" w:sz="4" w:space="0" w:color="auto"/>
            </w:tcBorders>
            <w:shd w:val="clear" w:color="000000" w:fill="FFFFFF"/>
            <w:vAlign w:val="center"/>
          </w:tcPr>
          <w:p w:rsidR="00382B0A" w:rsidRPr="00336E4F" w:rsidRDefault="00382B0A" w:rsidP="002D18B0">
            <w:pPr>
              <w:widowControl/>
              <w:suppressAutoHyphens w:val="0"/>
              <w:jc w:val="center"/>
              <w:rPr>
                <w:rFonts w:ascii="Calibri" w:hAnsi="Calibri" w:cs="Arial"/>
                <w:b/>
                <w:bCs/>
                <w:color w:val="000000"/>
                <w:sz w:val="22"/>
                <w:szCs w:val="22"/>
                <w:lang w:eastAsia="it-IT"/>
              </w:rPr>
            </w:pPr>
            <w:r>
              <w:rPr>
                <w:rFonts w:ascii="Calibri" w:hAnsi="Calibri" w:cs="Arial"/>
                <w:b/>
                <w:bCs/>
                <w:color w:val="000000"/>
                <w:sz w:val="22"/>
                <w:szCs w:val="22"/>
                <w:lang w:eastAsia="it-IT"/>
              </w:rPr>
              <w:t>6</w:t>
            </w:r>
            <w:r w:rsidRPr="00336E4F">
              <w:rPr>
                <w:rFonts w:ascii="Calibri" w:hAnsi="Calibri" w:cs="Arial"/>
                <w:b/>
                <w:bCs/>
                <w:color w:val="000000"/>
                <w:sz w:val="22"/>
                <w:szCs w:val="22"/>
                <w:lang w:eastAsia="it-IT"/>
              </w:rPr>
              <w:t xml:space="preserve"> </w:t>
            </w:r>
          </w:p>
        </w:tc>
      </w:tr>
      <w:tr w:rsidR="00382B0A" w:rsidRPr="00382B0A" w:rsidTr="007416F3">
        <w:trPr>
          <w:trHeight w:val="454"/>
        </w:trPr>
        <w:tc>
          <w:tcPr>
            <w:tcW w:w="3558" w:type="dxa"/>
            <w:tcBorders>
              <w:top w:val="single" w:sz="4" w:space="0" w:color="auto"/>
              <w:left w:val="single" w:sz="4" w:space="0" w:color="auto"/>
              <w:bottom w:val="single" w:sz="4" w:space="0" w:color="auto"/>
              <w:right w:val="single" w:sz="4" w:space="0" w:color="auto"/>
            </w:tcBorders>
            <w:shd w:val="clear" w:color="000000" w:fill="FFFFFF"/>
          </w:tcPr>
          <w:p w:rsidR="00382B0A" w:rsidRPr="00382B0A" w:rsidRDefault="00382B0A" w:rsidP="007416F3">
            <w:pPr>
              <w:widowControl/>
              <w:suppressAutoHyphens w:val="0"/>
              <w:rPr>
                <w:rFonts w:ascii="Arial" w:hAnsi="Arial" w:cs="Arial"/>
                <w:lang w:eastAsia="it-IT"/>
              </w:rPr>
            </w:pPr>
            <w:r w:rsidRPr="00382B0A">
              <w:rPr>
                <w:rFonts w:ascii="Arial" w:hAnsi="Arial" w:cs="Arial"/>
                <w:lang w:eastAsia="it-IT"/>
              </w:rPr>
              <w:t>Gestione di elenchi o albi di operatori economici</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382B0A" w:rsidRPr="00382B0A" w:rsidRDefault="00382B0A" w:rsidP="00B952A5">
            <w:pPr>
              <w:widowControl/>
              <w:suppressAutoHyphens w:val="0"/>
              <w:rPr>
                <w:rFonts w:ascii="Arial" w:hAnsi="Arial" w:cs="Arial"/>
                <w:lang w:eastAsia="it-IT"/>
              </w:rPr>
            </w:pPr>
            <w:r w:rsidRPr="00382B0A">
              <w:rPr>
                <w:rFonts w:ascii="Arial" w:hAnsi="Arial" w:cs="Arial"/>
                <w:lang w:eastAsia="it-IT"/>
              </w:rPr>
              <w:t>Tutti i settori</w:t>
            </w:r>
          </w:p>
        </w:tc>
        <w:tc>
          <w:tcPr>
            <w:tcW w:w="1240" w:type="dxa"/>
            <w:tcBorders>
              <w:top w:val="single" w:sz="4" w:space="0" w:color="auto"/>
              <w:left w:val="single" w:sz="4" w:space="0" w:color="auto"/>
              <w:bottom w:val="single" w:sz="4" w:space="0" w:color="auto"/>
              <w:right w:val="single" w:sz="4" w:space="0" w:color="auto"/>
            </w:tcBorders>
            <w:shd w:val="clear" w:color="000000" w:fill="FFFFFF"/>
          </w:tcPr>
          <w:p w:rsidR="00382B0A" w:rsidRPr="00382B0A" w:rsidRDefault="00382B0A" w:rsidP="002D18B0">
            <w:pPr>
              <w:widowControl/>
              <w:suppressAutoHyphens w:val="0"/>
              <w:rPr>
                <w:rFonts w:ascii="Calibri" w:hAnsi="Calibri" w:cs="Arial"/>
                <w:color w:val="000000"/>
                <w:sz w:val="18"/>
                <w:szCs w:val="18"/>
                <w:lang w:eastAsia="it-IT"/>
              </w:rPr>
            </w:pPr>
            <w:r w:rsidRPr="00382B0A">
              <w:rPr>
                <w:rFonts w:ascii="Calibri" w:hAnsi="Calibri" w:cs="Arial"/>
                <w:color w:val="000000"/>
                <w:sz w:val="18"/>
                <w:szCs w:val="18"/>
                <w:lang w:eastAsia="it-IT"/>
              </w:rPr>
              <w:t>C 11</w:t>
            </w:r>
          </w:p>
        </w:tc>
        <w:tc>
          <w:tcPr>
            <w:tcW w:w="940" w:type="dxa"/>
            <w:tcBorders>
              <w:top w:val="single" w:sz="4" w:space="0" w:color="auto"/>
              <w:left w:val="single" w:sz="4" w:space="0" w:color="auto"/>
              <w:bottom w:val="single" w:sz="4" w:space="0" w:color="auto"/>
              <w:right w:val="single" w:sz="4" w:space="0" w:color="auto"/>
            </w:tcBorders>
            <w:shd w:val="clear" w:color="000000" w:fill="FFFFFF"/>
            <w:vAlign w:val="center"/>
          </w:tcPr>
          <w:p w:rsidR="00382B0A" w:rsidRPr="00382B0A" w:rsidRDefault="00382B0A" w:rsidP="002D18B0">
            <w:pPr>
              <w:widowControl/>
              <w:suppressAutoHyphens w:val="0"/>
              <w:jc w:val="center"/>
              <w:rPr>
                <w:rFonts w:ascii="Calibri" w:hAnsi="Calibri" w:cs="Arial"/>
                <w:b/>
                <w:bCs/>
                <w:color w:val="000000"/>
                <w:sz w:val="18"/>
                <w:szCs w:val="18"/>
                <w:lang w:eastAsia="it-IT"/>
              </w:rPr>
            </w:pPr>
            <w:r w:rsidRPr="00382B0A">
              <w:rPr>
                <w:rFonts w:ascii="Calibri" w:hAnsi="Calibri" w:cs="Arial"/>
                <w:b/>
                <w:bCs/>
                <w:color w:val="000000"/>
                <w:sz w:val="18"/>
                <w:szCs w:val="18"/>
                <w:lang w:eastAsia="it-IT"/>
              </w:rPr>
              <w:t>1</w:t>
            </w:r>
          </w:p>
        </w:tc>
        <w:tc>
          <w:tcPr>
            <w:tcW w:w="940" w:type="dxa"/>
            <w:tcBorders>
              <w:top w:val="single" w:sz="4" w:space="0" w:color="auto"/>
              <w:left w:val="single" w:sz="4" w:space="0" w:color="auto"/>
              <w:bottom w:val="single" w:sz="4" w:space="0" w:color="auto"/>
              <w:right w:val="single" w:sz="4" w:space="0" w:color="auto"/>
            </w:tcBorders>
            <w:shd w:val="clear" w:color="000000" w:fill="FFFFFF"/>
            <w:vAlign w:val="center"/>
          </w:tcPr>
          <w:p w:rsidR="00382B0A" w:rsidRPr="00382B0A" w:rsidRDefault="00382B0A" w:rsidP="002D18B0">
            <w:pPr>
              <w:widowControl/>
              <w:suppressAutoHyphens w:val="0"/>
              <w:jc w:val="center"/>
              <w:rPr>
                <w:rFonts w:ascii="Calibri" w:hAnsi="Calibri" w:cs="Arial"/>
                <w:b/>
                <w:bCs/>
                <w:color w:val="000000"/>
                <w:sz w:val="18"/>
                <w:szCs w:val="18"/>
                <w:lang w:eastAsia="it-IT"/>
              </w:rPr>
            </w:pPr>
            <w:r w:rsidRPr="00382B0A">
              <w:rPr>
                <w:rFonts w:ascii="Calibri" w:hAnsi="Calibri" w:cs="Arial"/>
                <w:b/>
                <w:bCs/>
                <w:color w:val="000000"/>
                <w:sz w:val="18"/>
                <w:szCs w:val="18"/>
                <w:lang w:eastAsia="it-IT"/>
              </w:rPr>
              <w:t>3</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tcPr>
          <w:p w:rsidR="00382B0A" w:rsidRPr="00382B0A" w:rsidRDefault="00382B0A" w:rsidP="002D18B0">
            <w:pPr>
              <w:widowControl/>
              <w:suppressAutoHyphens w:val="0"/>
              <w:jc w:val="center"/>
              <w:rPr>
                <w:rFonts w:ascii="Calibri" w:hAnsi="Calibri" w:cs="Arial"/>
                <w:b/>
                <w:bCs/>
                <w:color w:val="000000"/>
                <w:sz w:val="22"/>
                <w:szCs w:val="22"/>
                <w:lang w:eastAsia="it-IT"/>
              </w:rPr>
            </w:pPr>
            <w:r w:rsidRPr="00382B0A">
              <w:rPr>
                <w:rFonts w:ascii="Calibri" w:hAnsi="Calibri" w:cs="Arial"/>
                <w:b/>
                <w:bCs/>
                <w:color w:val="000000"/>
                <w:sz w:val="22"/>
                <w:szCs w:val="22"/>
                <w:lang w:eastAsia="it-IT"/>
              </w:rPr>
              <w:t>3</w:t>
            </w:r>
          </w:p>
        </w:tc>
      </w:tr>
      <w:tr w:rsidR="00382B0A" w:rsidRPr="00382B0A" w:rsidTr="00B952A5">
        <w:trPr>
          <w:trHeight w:val="510"/>
        </w:trPr>
        <w:tc>
          <w:tcPr>
            <w:tcW w:w="3558" w:type="dxa"/>
            <w:tcBorders>
              <w:top w:val="nil"/>
              <w:left w:val="single" w:sz="4" w:space="0" w:color="auto"/>
              <w:bottom w:val="single" w:sz="4" w:space="0" w:color="auto"/>
              <w:right w:val="single" w:sz="4" w:space="0" w:color="auto"/>
            </w:tcBorders>
            <w:shd w:val="clear" w:color="000000" w:fill="FFFFFF"/>
            <w:vAlign w:val="bottom"/>
          </w:tcPr>
          <w:p w:rsidR="00382B0A" w:rsidRPr="00382B0A" w:rsidRDefault="00382B0A" w:rsidP="002D18B0">
            <w:pPr>
              <w:widowControl/>
              <w:suppressAutoHyphens w:val="0"/>
              <w:rPr>
                <w:rFonts w:ascii="Arial" w:hAnsi="Arial" w:cs="Arial"/>
                <w:lang w:eastAsia="it-IT"/>
              </w:rPr>
            </w:pPr>
            <w:r w:rsidRPr="00382B0A">
              <w:rPr>
                <w:rFonts w:ascii="Arial" w:hAnsi="Arial" w:cs="Arial"/>
                <w:lang w:eastAsia="it-IT"/>
              </w:rPr>
              <w:t>Gestione dei pagamenti/ acquisto di beni e servizi</w:t>
            </w:r>
          </w:p>
        </w:tc>
        <w:tc>
          <w:tcPr>
            <w:tcW w:w="1701" w:type="dxa"/>
            <w:tcBorders>
              <w:top w:val="nil"/>
              <w:left w:val="nil"/>
              <w:bottom w:val="single" w:sz="4" w:space="0" w:color="auto"/>
              <w:right w:val="single" w:sz="4" w:space="0" w:color="auto"/>
            </w:tcBorders>
            <w:shd w:val="clear" w:color="000000" w:fill="FFFFFF"/>
          </w:tcPr>
          <w:p w:rsidR="00382B0A" w:rsidRPr="00382B0A" w:rsidRDefault="00382B0A" w:rsidP="00B952A5">
            <w:pPr>
              <w:widowControl/>
              <w:suppressAutoHyphens w:val="0"/>
              <w:rPr>
                <w:rFonts w:ascii="Arial" w:hAnsi="Arial" w:cs="Arial"/>
                <w:lang w:eastAsia="it-IT"/>
              </w:rPr>
            </w:pPr>
            <w:r w:rsidRPr="00382B0A">
              <w:rPr>
                <w:rFonts w:ascii="Arial" w:hAnsi="Arial" w:cs="Arial"/>
                <w:lang w:eastAsia="it-IT"/>
              </w:rPr>
              <w:t>Settore amministrazione</w:t>
            </w:r>
          </w:p>
        </w:tc>
        <w:tc>
          <w:tcPr>
            <w:tcW w:w="1240" w:type="dxa"/>
            <w:tcBorders>
              <w:top w:val="nil"/>
              <w:left w:val="nil"/>
              <w:bottom w:val="single" w:sz="4" w:space="0" w:color="auto"/>
              <w:right w:val="nil"/>
            </w:tcBorders>
            <w:shd w:val="clear" w:color="000000" w:fill="FFFFFF"/>
          </w:tcPr>
          <w:p w:rsidR="00382B0A" w:rsidRPr="00382B0A" w:rsidRDefault="00382B0A" w:rsidP="002D18B0">
            <w:pPr>
              <w:widowControl/>
              <w:suppressAutoHyphens w:val="0"/>
              <w:rPr>
                <w:rFonts w:ascii="Calibri" w:hAnsi="Calibri" w:cs="Arial"/>
                <w:color w:val="000000"/>
                <w:sz w:val="18"/>
                <w:szCs w:val="18"/>
                <w:lang w:eastAsia="it-IT"/>
              </w:rPr>
            </w:pPr>
            <w:r w:rsidRPr="00382B0A">
              <w:rPr>
                <w:rFonts w:ascii="Calibri" w:hAnsi="Calibri" w:cs="Arial"/>
                <w:color w:val="000000"/>
                <w:sz w:val="18"/>
                <w:szCs w:val="18"/>
                <w:lang w:eastAsia="it-IT"/>
              </w:rPr>
              <w:t>B4</w:t>
            </w:r>
          </w:p>
        </w:tc>
        <w:tc>
          <w:tcPr>
            <w:tcW w:w="940" w:type="dxa"/>
            <w:tcBorders>
              <w:top w:val="nil"/>
              <w:left w:val="single" w:sz="4" w:space="0" w:color="auto"/>
              <w:bottom w:val="single" w:sz="4" w:space="0" w:color="auto"/>
              <w:right w:val="nil"/>
            </w:tcBorders>
            <w:shd w:val="clear" w:color="000000" w:fill="FFFFFF"/>
            <w:vAlign w:val="center"/>
          </w:tcPr>
          <w:p w:rsidR="00382B0A" w:rsidRPr="00382B0A" w:rsidRDefault="00382B0A" w:rsidP="002D18B0">
            <w:pPr>
              <w:widowControl/>
              <w:suppressAutoHyphens w:val="0"/>
              <w:jc w:val="center"/>
              <w:rPr>
                <w:rFonts w:ascii="Calibri" w:hAnsi="Calibri" w:cs="Arial"/>
                <w:b/>
                <w:bCs/>
                <w:color w:val="000000"/>
                <w:sz w:val="18"/>
                <w:szCs w:val="18"/>
                <w:lang w:eastAsia="it-IT"/>
              </w:rPr>
            </w:pPr>
            <w:r w:rsidRPr="00382B0A">
              <w:rPr>
                <w:rFonts w:ascii="Calibri" w:hAnsi="Calibri" w:cs="Arial"/>
                <w:b/>
                <w:bCs/>
                <w:color w:val="000000"/>
                <w:sz w:val="18"/>
                <w:szCs w:val="18"/>
                <w:lang w:eastAsia="it-IT"/>
              </w:rPr>
              <w:t>2</w:t>
            </w:r>
          </w:p>
        </w:tc>
        <w:tc>
          <w:tcPr>
            <w:tcW w:w="940" w:type="dxa"/>
            <w:tcBorders>
              <w:top w:val="nil"/>
              <w:left w:val="dotted" w:sz="4" w:space="0" w:color="969696"/>
              <w:bottom w:val="single" w:sz="4" w:space="0" w:color="auto"/>
              <w:right w:val="dotted" w:sz="4" w:space="0" w:color="969696"/>
            </w:tcBorders>
            <w:shd w:val="clear" w:color="000000" w:fill="FFFFFF"/>
            <w:vAlign w:val="center"/>
          </w:tcPr>
          <w:p w:rsidR="00382B0A" w:rsidRPr="00382B0A" w:rsidRDefault="00382B0A" w:rsidP="002D18B0">
            <w:pPr>
              <w:widowControl/>
              <w:suppressAutoHyphens w:val="0"/>
              <w:jc w:val="center"/>
              <w:rPr>
                <w:rFonts w:ascii="Calibri" w:hAnsi="Calibri" w:cs="Arial"/>
                <w:b/>
                <w:bCs/>
                <w:color w:val="000000"/>
                <w:sz w:val="18"/>
                <w:szCs w:val="18"/>
                <w:lang w:eastAsia="it-IT"/>
              </w:rPr>
            </w:pPr>
            <w:r w:rsidRPr="00382B0A">
              <w:rPr>
                <w:rFonts w:ascii="Calibri" w:hAnsi="Calibri" w:cs="Arial"/>
                <w:b/>
                <w:bCs/>
                <w:color w:val="000000"/>
                <w:sz w:val="18"/>
                <w:szCs w:val="18"/>
                <w:lang w:eastAsia="it-IT"/>
              </w:rPr>
              <w:t>3</w:t>
            </w:r>
          </w:p>
        </w:tc>
        <w:tc>
          <w:tcPr>
            <w:tcW w:w="820" w:type="dxa"/>
            <w:tcBorders>
              <w:top w:val="nil"/>
              <w:left w:val="nil"/>
              <w:bottom w:val="single" w:sz="4" w:space="0" w:color="auto"/>
              <w:right w:val="single" w:sz="4" w:space="0" w:color="auto"/>
            </w:tcBorders>
            <w:shd w:val="clear" w:color="000000" w:fill="FFFFFF"/>
            <w:vAlign w:val="center"/>
          </w:tcPr>
          <w:p w:rsidR="00382B0A" w:rsidRPr="00382B0A" w:rsidRDefault="00382B0A" w:rsidP="002D18B0">
            <w:pPr>
              <w:widowControl/>
              <w:suppressAutoHyphens w:val="0"/>
              <w:jc w:val="center"/>
              <w:rPr>
                <w:rFonts w:ascii="Calibri" w:hAnsi="Calibri" w:cs="Arial"/>
                <w:b/>
                <w:bCs/>
                <w:color w:val="000000"/>
                <w:sz w:val="22"/>
                <w:szCs w:val="22"/>
                <w:lang w:eastAsia="it-IT"/>
              </w:rPr>
            </w:pPr>
            <w:r w:rsidRPr="00382B0A">
              <w:rPr>
                <w:rFonts w:ascii="Calibri" w:hAnsi="Calibri" w:cs="Arial"/>
                <w:b/>
                <w:bCs/>
                <w:color w:val="000000"/>
                <w:sz w:val="22"/>
                <w:szCs w:val="22"/>
                <w:lang w:eastAsia="it-IT"/>
              </w:rPr>
              <w:t>6</w:t>
            </w:r>
          </w:p>
        </w:tc>
      </w:tr>
      <w:tr w:rsidR="00382B0A" w:rsidRPr="003E64CC" w:rsidTr="007416F3">
        <w:trPr>
          <w:trHeight w:val="300"/>
        </w:trPr>
        <w:tc>
          <w:tcPr>
            <w:tcW w:w="3558" w:type="dxa"/>
            <w:tcBorders>
              <w:top w:val="nil"/>
              <w:left w:val="single" w:sz="4" w:space="0" w:color="auto"/>
              <w:bottom w:val="single" w:sz="4" w:space="0" w:color="auto"/>
              <w:right w:val="single" w:sz="4" w:space="0" w:color="auto"/>
            </w:tcBorders>
            <w:shd w:val="clear" w:color="000000" w:fill="FFFFFF"/>
            <w:vAlign w:val="bottom"/>
          </w:tcPr>
          <w:p w:rsidR="00382B0A" w:rsidRPr="00382B0A" w:rsidRDefault="00382B0A" w:rsidP="002D18B0">
            <w:pPr>
              <w:widowControl/>
              <w:suppressAutoHyphens w:val="0"/>
              <w:rPr>
                <w:rFonts w:ascii="Arial" w:hAnsi="Arial" w:cs="Arial"/>
                <w:lang w:eastAsia="it-IT"/>
              </w:rPr>
            </w:pPr>
            <w:r w:rsidRPr="00382B0A">
              <w:rPr>
                <w:rFonts w:ascii="Arial" w:hAnsi="Arial" w:cs="Arial"/>
                <w:lang w:eastAsia="it-IT"/>
              </w:rPr>
              <w:t>Nomina della commissione di gara</w:t>
            </w:r>
          </w:p>
        </w:tc>
        <w:tc>
          <w:tcPr>
            <w:tcW w:w="1701" w:type="dxa"/>
            <w:tcBorders>
              <w:top w:val="nil"/>
              <w:left w:val="nil"/>
              <w:bottom w:val="single" w:sz="4" w:space="0" w:color="auto"/>
              <w:right w:val="single" w:sz="4" w:space="0" w:color="auto"/>
            </w:tcBorders>
            <w:shd w:val="clear" w:color="000000" w:fill="FFFFFF"/>
          </w:tcPr>
          <w:p w:rsidR="00382B0A" w:rsidRPr="00382B0A" w:rsidRDefault="00382B0A" w:rsidP="00B952A5">
            <w:pPr>
              <w:widowControl/>
              <w:suppressAutoHyphens w:val="0"/>
              <w:rPr>
                <w:rFonts w:ascii="Arial" w:hAnsi="Arial" w:cs="Arial"/>
                <w:lang w:eastAsia="it-IT"/>
              </w:rPr>
            </w:pPr>
            <w:r w:rsidRPr="00382B0A">
              <w:rPr>
                <w:rFonts w:ascii="Arial" w:hAnsi="Arial" w:cs="Arial"/>
                <w:lang w:eastAsia="it-IT"/>
              </w:rPr>
              <w:t>Tutti i settori</w:t>
            </w:r>
          </w:p>
        </w:tc>
        <w:tc>
          <w:tcPr>
            <w:tcW w:w="1240" w:type="dxa"/>
            <w:tcBorders>
              <w:top w:val="nil"/>
              <w:left w:val="nil"/>
              <w:bottom w:val="single" w:sz="4" w:space="0" w:color="auto"/>
              <w:right w:val="nil"/>
            </w:tcBorders>
            <w:shd w:val="clear" w:color="000000" w:fill="FFFFFF"/>
          </w:tcPr>
          <w:p w:rsidR="00382B0A" w:rsidRPr="00382B0A" w:rsidRDefault="00382B0A" w:rsidP="00382B0A">
            <w:pPr>
              <w:widowControl/>
              <w:suppressAutoHyphens w:val="0"/>
              <w:rPr>
                <w:rFonts w:ascii="Calibri" w:hAnsi="Calibri" w:cs="Arial"/>
                <w:color w:val="000000"/>
                <w:sz w:val="18"/>
                <w:szCs w:val="18"/>
                <w:lang w:eastAsia="it-IT"/>
              </w:rPr>
            </w:pPr>
            <w:r w:rsidRPr="00382B0A">
              <w:rPr>
                <w:rFonts w:ascii="Calibri" w:hAnsi="Calibri" w:cs="Arial"/>
                <w:color w:val="000000"/>
                <w:sz w:val="18"/>
                <w:szCs w:val="18"/>
                <w:lang w:eastAsia="it-IT"/>
              </w:rPr>
              <w:t>C13</w:t>
            </w:r>
          </w:p>
        </w:tc>
        <w:tc>
          <w:tcPr>
            <w:tcW w:w="940" w:type="dxa"/>
            <w:tcBorders>
              <w:top w:val="nil"/>
              <w:left w:val="single" w:sz="4" w:space="0" w:color="auto"/>
              <w:bottom w:val="single" w:sz="4" w:space="0" w:color="auto"/>
              <w:right w:val="nil"/>
            </w:tcBorders>
            <w:shd w:val="clear" w:color="000000" w:fill="FFFFFF"/>
            <w:vAlign w:val="center"/>
          </w:tcPr>
          <w:p w:rsidR="00382B0A" w:rsidRPr="00382B0A" w:rsidRDefault="00382B0A" w:rsidP="002D18B0">
            <w:pPr>
              <w:widowControl/>
              <w:suppressAutoHyphens w:val="0"/>
              <w:jc w:val="center"/>
              <w:rPr>
                <w:rFonts w:ascii="Calibri" w:hAnsi="Calibri" w:cs="Arial"/>
                <w:b/>
                <w:bCs/>
                <w:color w:val="000000"/>
                <w:sz w:val="18"/>
                <w:szCs w:val="18"/>
                <w:lang w:eastAsia="it-IT"/>
              </w:rPr>
            </w:pPr>
            <w:r w:rsidRPr="00382B0A">
              <w:rPr>
                <w:rFonts w:ascii="Calibri" w:hAnsi="Calibri" w:cs="Arial"/>
                <w:b/>
                <w:bCs/>
                <w:color w:val="000000"/>
                <w:sz w:val="18"/>
                <w:szCs w:val="18"/>
                <w:lang w:eastAsia="it-IT"/>
              </w:rPr>
              <w:t>2</w:t>
            </w:r>
          </w:p>
        </w:tc>
        <w:tc>
          <w:tcPr>
            <w:tcW w:w="940" w:type="dxa"/>
            <w:tcBorders>
              <w:top w:val="nil"/>
              <w:left w:val="dotted" w:sz="4" w:space="0" w:color="969696"/>
              <w:bottom w:val="single" w:sz="4" w:space="0" w:color="auto"/>
              <w:right w:val="dotted" w:sz="4" w:space="0" w:color="969696"/>
            </w:tcBorders>
            <w:shd w:val="clear" w:color="000000" w:fill="FFFFFF"/>
            <w:vAlign w:val="center"/>
          </w:tcPr>
          <w:p w:rsidR="00382B0A" w:rsidRPr="00382B0A" w:rsidRDefault="00382B0A" w:rsidP="002D18B0">
            <w:pPr>
              <w:widowControl/>
              <w:suppressAutoHyphens w:val="0"/>
              <w:jc w:val="center"/>
              <w:rPr>
                <w:rFonts w:ascii="Calibri" w:hAnsi="Calibri" w:cs="Arial"/>
                <w:b/>
                <w:bCs/>
                <w:color w:val="000000"/>
                <w:sz w:val="18"/>
                <w:szCs w:val="18"/>
                <w:lang w:eastAsia="it-IT"/>
              </w:rPr>
            </w:pPr>
            <w:r w:rsidRPr="00382B0A">
              <w:rPr>
                <w:rFonts w:ascii="Calibri" w:hAnsi="Calibri" w:cs="Arial"/>
                <w:b/>
                <w:bCs/>
                <w:color w:val="000000"/>
                <w:sz w:val="18"/>
                <w:szCs w:val="18"/>
                <w:lang w:eastAsia="it-IT"/>
              </w:rPr>
              <w:t>3</w:t>
            </w:r>
          </w:p>
        </w:tc>
        <w:tc>
          <w:tcPr>
            <w:tcW w:w="820" w:type="dxa"/>
            <w:tcBorders>
              <w:top w:val="nil"/>
              <w:left w:val="nil"/>
              <w:bottom w:val="single" w:sz="4" w:space="0" w:color="auto"/>
              <w:right w:val="single" w:sz="4" w:space="0" w:color="auto"/>
            </w:tcBorders>
            <w:shd w:val="clear" w:color="000000" w:fill="FFFFFF"/>
            <w:vAlign w:val="center"/>
          </w:tcPr>
          <w:p w:rsidR="00382B0A" w:rsidRPr="00382B0A" w:rsidRDefault="00382B0A" w:rsidP="002D18B0">
            <w:pPr>
              <w:widowControl/>
              <w:suppressAutoHyphens w:val="0"/>
              <w:jc w:val="center"/>
              <w:rPr>
                <w:rFonts w:ascii="Calibri" w:hAnsi="Calibri" w:cs="Arial"/>
                <w:b/>
                <w:bCs/>
                <w:color w:val="000000"/>
                <w:sz w:val="22"/>
                <w:szCs w:val="22"/>
                <w:lang w:eastAsia="it-IT"/>
              </w:rPr>
            </w:pPr>
            <w:r w:rsidRPr="00382B0A">
              <w:rPr>
                <w:rFonts w:ascii="Calibri" w:hAnsi="Calibri" w:cs="Arial"/>
                <w:b/>
                <w:bCs/>
                <w:color w:val="000000"/>
                <w:sz w:val="22"/>
                <w:szCs w:val="22"/>
                <w:lang w:eastAsia="it-IT"/>
              </w:rPr>
              <w:t>6</w:t>
            </w:r>
          </w:p>
        </w:tc>
      </w:tr>
    </w:tbl>
    <w:p w:rsidR="009C7BE2" w:rsidRPr="00336E4F" w:rsidRDefault="009C7BE2" w:rsidP="002643EC">
      <w:pPr>
        <w:widowControl/>
        <w:autoSpaceDE w:val="0"/>
        <w:spacing w:after="200" w:line="276" w:lineRule="auto"/>
        <w:jc w:val="both"/>
        <w:rPr>
          <w:rFonts w:ascii="Calibri" w:hAnsi="Calibri"/>
          <w:sz w:val="24"/>
          <w:szCs w:val="24"/>
        </w:rPr>
      </w:pPr>
    </w:p>
    <w:p w:rsidR="009C7BE2" w:rsidRPr="00336E4F" w:rsidRDefault="003E2F03" w:rsidP="002643EC">
      <w:pPr>
        <w:widowControl/>
        <w:autoSpaceDE w:val="0"/>
        <w:spacing w:after="200" w:line="276" w:lineRule="auto"/>
        <w:jc w:val="both"/>
        <w:rPr>
          <w:rFonts w:ascii="Calibri" w:hAnsi="Calibri"/>
          <w:sz w:val="24"/>
          <w:szCs w:val="24"/>
        </w:rPr>
      </w:pPr>
      <w:r w:rsidRPr="00336E4F">
        <w:rPr>
          <w:rFonts w:ascii="Calibri" w:hAnsi="Calibri"/>
          <w:sz w:val="24"/>
          <w:szCs w:val="24"/>
        </w:rPr>
        <w:br w:type="page"/>
      </w:r>
    </w:p>
    <w:p w:rsidR="009C7BE2" w:rsidRDefault="009C7BE2" w:rsidP="00F97A00">
      <w:pPr>
        <w:widowControl/>
        <w:autoSpaceDE w:val="0"/>
        <w:spacing w:after="200" w:line="276" w:lineRule="auto"/>
        <w:jc w:val="both"/>
        <w:rPr>
          <w:rFonts w:ascii="Calibri" w:hAnsi="Calibri"/>
          <w:sz w:val="24"/>
          <w:szCs w:val="24"/>
        </w:rPr>
      </w:pPr>
      <w:r w:rsidRPr="00336E4F">
        <w:rPr>
          <w:rFonts w:ascii="Calibri" w:hAnsi="Calibri"/>
          <w:sz w:val="24"/>
          <w:szCs w:val="24"/>
        </w:rPr>
        <w:lastRenderedPageBreak/>
        <w:t xml:space="preserve">Sui processi sopra indicati, si provvederà ad applicare, nel corso dell’esercizio, le seguenti misure di prevenzione </w:t>
      </w:r>
    </w:p>
    <w:p w:rsidR="009C7BE2" w:rsidRPr="00336E4F" w:rsidRDefault="009C7BE2" w:rsidP="009B2A80">
      <w:pPr>
        <w:outlineLvl w:val="0"/>
        <w:rPr>
          <w:rFonts w:ascii="Calibri" w:hAnsi="Calibri"/>
          <w:b/>
          <w:sz w:val="24"/>
          <w:u w:val="single"/>
        </w:rPr>
      </w:pPr>
      <w:r w:rsidRPr="00336E4F">
        <w:rPr>
          <w:rFonts w:ascii="Calibri" w:hAnsi="Calibri"/>
          <w:b/>
          <w:sz w:val="24"/>
          <w:u w:val="single"/>
        </w:rPr>
        <w:t xml:space="preserve">Misura </w:t>
      </w:r>
      <w:r w:rsidR="001F51AA">
        <w:rPr>
          <w:rFonts w:ascii="Calibri" w:hAnsi="Calibri"/>
          <w:b/>
          <w:sz w:val="24"/>
          <w:u w:val="single"/>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98"/>
        <w:gridCol w:w="7040"/>
      </w:tblGrid>
      <w:tr w:rsidR="009C7BE2" w:rsidRPr="00336E4F" w:rsidTr="00302148">
        <w:trPr>
          <w:tblHeader/>
        </w:trPr>
        <w:tc>
          <w:tcPr>
            <w:tcW w:w="9638" w:type="dxa"/>
            <w:gridSpan w:val="2"/>
            <w:tcBorders>
              <w:top w:val="nil"/>
              <w:left w:val="nil"/>
              <w:right w:val="nil"/>
            </w:tcBorders>
            <w:shd w:val="clear" w:color="auto" w:fill="FFFFFF"/>
          </w:tcPr>
          <w:p w:rsidR="009C7BE2" w:rsidRPr="00336E4F" w:rsidRDefault="009C7BE2" w:rsidP="00F5783D">
            <w:pPr>
              <w:jc w:val="center"/>
              <w:rPr>
                <w:rFonts w:ascii="Calibri" w:hAnsi="Calibri"/>
                <w:b/>
                <w:i/>
                <w:sz w:val="8"/>
                <w:szCs w:val="8"/>
              </w:rPr>
            </w:pPr>
          </w:p>
        </w:tc>
      </w:tr>
      <w:tr w:rsidR="009C7BE2" w:rsidRPr="00336E4F" w:rsidTr="00302148">
        <w:trPr>
          <w:trHeight w:val="454"/>
          <w:tblHeader/>
        </w:trPr>
        <w:tc>
          <w:tcPr>
            <w:tcW w:w="9638" w:type="dxa"/>
            <w:gridSpan w:val="2"/>
            <w:shd w:val="clear" w:color="auto" w:fill="FFFF00"/>
            <w:vAlign w:val="center"/>
          </w:tcPr>
          <w:p w:rsidR="009C7BE2" w:rsidRPr="00336E4F" w:rsidRDefault="009C7BE2" w:rsidP="00F5783D">
            <w:pPr>
              <w:jc w:val="center"/>
              <w:rPr>
                <w:rFonts w:ascii="Calibri" w:hAnsi="Calibri"/>
                <w:b/>
                <w:sz w:val="24"/>
                <w:szCs w:val="24"/>
              </w:rPr>
            </w:pPr>
            <w:r w:rsidRPr="00336E4F">
              <w:rPr>
                <w:rFonts w:ascii="Calibri" w:hAnsi="Calibri"/>
                <w:b/>
                <w:sz w:val="24"/>
                <w:szCs w:val="24"/>
              </w:rPr>
              <w:t>Processo: Gestione dei piani di rateizzazione richiesti dai contribuenti. Gestione delle richieste di rimborso per pagamenti doppi o versamenti non dovuti per ICI/ IMU/ TASI e, per le richieste di rimborso con esito negativo, predisposizione dell'atto di diniego.</w:t>
            </w:r>
          </w:p>
        </w:tc>
      </w:tr>
      <w:tr w:rsidR="009C7BE2" w:rsidRPr="00336E4F" w:rsidTr="00302148">
        <w:trPr>
          <w:tblHeader/>
        </w:trPr>
        <w:tc>
          <w:tcPr>
            <w:tcW w:w="9638" w:type="dxa"/>
            <w:gridSpan w:val="2"/>
          </w:tcPr>
          <w:p w:rsidR="009C7BE2" w:rsidRPr="00336E4F" w:rsidRDefault="009C7BE2" w:rsidP="00F5783D">
            <w:pPr>
              <w:jc w:val="center"/>
              <w:rPr>
                <w:rFonts w:ascii="Calibri" w:hAnsi="Calibri"/>
                <w:i/>
              </w:rPr>
            </w:pPr>
            <w:r w:rsidRPr="00336E4F">
              <w:rPr>
                <w:rFonts w:ascii="Calibri" w:hAnsi="Calibri"/>
                <w:i/>
              </w:rPr>
              <w:t>Area di riferimento: Attività operativa - entrate e servizi amministrativi</w:t>
            </w:r>
          </w:p>
        </w:tc>
      </w:tr>
      <w:tr w:rsidR="009C7BE2" w:rsidRPr="00336E4F" w:rsidTr="00302148">
        <w:trPr>
          <w:trHeight w:val="851"/>
          <w:tblHeader/>
        </w:trPr>
        <w:tc>
          <w:tcPr>
            <w:tcW w:w="2598" w:type="dxa"/>
          </w:tcPr>
          <w:p w:rsidR="009C7BE2" w:rsidRPr="00336E4F" w:rsidRDefault="009C7BE2" w:rsidP="00F5783D">
            <w:pPr>
              <w:rPr>
                <w:rFonts w:ascii="Calibri" w:hAnsi="Calibri"/>
                <w:sz w:val="24"/>
                <w:szCs w:val="24"/>
              </w:rPr>
            </w:pPr>
            <w:r w:rsidRPr="00336E4F">
              <w:rPr>
                <w:rFonts w:ascii="Calibri" w:hAnsi="Calibri"/>
                <w:sz w:val="24"/>
                <w:szCs w:val="24"/>
              </w:rPr>
              <w:t>Rischi da prevenire:</w:t>
            </w:r>
          </w:p>
        </w:tc>
        <w:tc>
          <w:tcPr>
            <w:tcW w:w="7040" w:type="dxa"/>
          </w:tcPr>
          <w:p w:rsidR="009C7BE2" w:rsidRPr="00336E4F" w:rsidRDefault="009C7BE2" w:rsidP="00B952A5">
            <w:pPr>
              <w:rPr>
                <w:rFonts w:ascii="Calibri" w:hAnsi="Calibri"/>
                <w:sz w:val="22"/>
                <w:szCs w:val="22"/>
              </w:rPr>
            </w:pPr>
            <w:r w:rsidRPr="00336E4F">
              <w:rPr>
                <w:rFonts w:ascii="Calibri" w:hAnsi="Calibri"/>
                <w:sz w:val="22"/>
                <w:szCs w:val="22"/>
              </w:rPr>
              <w:t>A 1: Omissione di controlli/ verifiche/ provvedimenti finalizzati al recupero di risorse</w:t>
            </w:r>
          </w:p>
          <w:p w:rsidR="00666CA3" w:rsidRPr="00336E4F" w:rsidRDefault="009C7BE2" w:rsidP="00666CA3">
            <w:pPr>
              <w:rPr>
                <w:rFonts w:ascii="Calibri" w:hAnsi="Calibri"/>
                <w:sz w:val="24"/>
                <w:szCs w:val="24"/>
              </w:rPr>
            </w:pPr>
            <w:r w:rsidRPr="00336E4F">
              <w:rPr>
                <w:rFonts w:ascii="Calibri" w:hAnsi="Calibri"/>
                <w:sz w:val="22"/>
                <w:szCs w:val="22"/>
              </w:rPr>
              <w:t>A 7: Alterazione dei dati</w:t>
            </w:r>
          </w:p>
        </w:tc>
      </w:tr>
      <w:tr w:rsidR="009C7BE2" w:rsidRPr="00336E4F" w:rsidTr="00302148">
        <w:trPr>
          <w:trHeight w:val="834"/>
          <w:tblHeader/>
        </w:trPr>
        <w:tc>
          <w:tcPr>
            <w:tcW w:w="9638" w:type="dxa"/>
            <w:gridSpan w:val="2"/>
            <w:shd w:val="clear" w:color="auto" w:fill="FFFF00"/>
          </w:tcPr>
          <w:p w:rsidR="009C7BE2" w:rsidRPr="00336E4F" w:rsidRDefault="009C7BE2" w:rsidP="00F5783D">
            <w:pPr>
              <w:rPr>
                <w:rFonts w:ascii="Calibri" w:hAnsi="Calibri"/>
                <w:b/>
                <w:sz w:val="24"/>
                <w:szCs w:val="24"/>
              </w:rPr>
            </w:pPr>
            <w:r w:rsidRPr="00336E4F">
              <w:rPr>
                <w:rFonts w:ascii="Calibri" w:hAnsi="Calibri"/>
                <w:b/>
                <w:sz w:val="24"/>
                <w:szCs w:val="24"/>
              </w:rPr>
              <w:t xml:space="preserve">Misura di prevenzione: </w:t>
            </w:r>
          </w:p>
          <w:p w:rsidR="009C7BE2" w:rsidRPr="00336E4F" w:rsidRDefault="009C7BE2" w:rsidP="00F5783D">
            <w:pPr>
              <w:rPr>
                <w:rFonts w:ascii="Calibri" w:hAnsi="Calibri"/>
                <w:bCs/>
                <w:sz w:val="24"/>
                <w:szCs w:val="24"/>
              </w:rPr>
            </w:pPr>
            <w:r w:rsidRPr="00336E4F">
              <w:rPr>
                <w:rFonts w:ascii="Calibri" w:hAnsi="Calibri"/>
                <w:bCs/>
                <w:sz w:val="24"/>
                <w:szCs w:val="24"/>
              </w:rPr>
              <w:t>Verifiche a campione su regolarità dei piani di rateizzazione e rimborso</w:t>
            </w:r>
          </w:p>
          <w:p w:rsidR="00666CA3" w:rsidRPr="00336E4F" w:rsidRDefault="00666CA3" w:rsidP="00F5783D">
            <w:pPr>
              <w:rPr>
                <w:rFonts w:ascii="Calibri" w:hAnsi="Calibri"/>
                <w:b/>
                <w:sz w:val="24"/>
                <w:szCs w:val="24"/>
              </w:rPr>
            </w:pPr>
          </w:p>
        </w:tc>
      </w:tr>
      <w:tr w:rsidR="009C7BE2" w:rsidRPr="00336E4F" w:rsidTr="00302148">
        <w:trPr>
          <w:trHeight w:val="575"/>
        </w:trPr>
        <w:tc>
          <w:tcPr>
            <w:tcW w:w="2598" w:type="dxa"/>
          </w:tcPr>
          <w:p w:rsidR="009C7BE2" w:rsidRPr="00336E4F" w:rsidRDefault="009C7BE2" w:rsidP="00F5783D">
            <w:pPr>
              <w:rPr>
                <w:rFonts w:ascii="Calibri" w:hAnsi="Calibri"/>
                <w:sz w:val="24"/>
                <w:szCs w:val="24"/>
                <w:u w:val="single"/>
              </w:rPr>
            </w:pPr>
            <w:r w:rsidRPr="00336E4F">
              <w:rPr>
                <w:rFonts w:ascii="Calibri" w:hAnsi="Calibri"/>
                <w:sz w:val="24"/>
                <w:szCs w:val="24"/>
                <w:u w:val="single"/>
              </w:rPr>
              <w:t>Obiettivi della misura:</w:t>
            </w:r>
          </w:p>
        </w:tc>
        <w:tc>
          <w:tcPr>
            <w:tcW w:w="7040" w:type="dxa"/>
          </w:tcPr>
          <w:p w:rsidR="009C7BE2" w:rsidRPr="00336E4F" w:rsidRDefault="009C7BE2" w:rsidP="005303A0">
            <w:pPr>
              <w:rPr>
                <w:rFonts w:ascii="Calibri" w:hAnsi="Calibri"/>
                <w:sz w:val="24"/>
                <w:szCs w:val="24"/>
              </w:rPr>
            </w:pPr>
            <w:r w:rsidRPr="00336E4F">
              <w:rPr>
                <w:rFonts w:ascii="Calibri" w:hAnsi="Calibri"/>
                <w:sz w:val="24"/>
                <w:szCs w:val="24"/>
              </w:rPr>
              <w:t>Contrastare eventuali posizioni di indebito vantaggio a favore di specifici contribuenti</w:t>
            </w:r>
          </w:p>
        </w:tc>
      </w:tr>
      <w:tr w:rsidR="009C7BE2" w:rsidRPr="00336E4F" w:rsidTr="00302148">
        <w:trPr>
          <w:trHeight w:val="334"/>
        </w:trPr>
        <w:tc>
          <w:tcPr>
            <w:tcW w:w="2598"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Responsabile:</w:t>
            </w:r>
          </w:p>
        </w:tc>
        <w:tc>
          <w:tcPr>
            <w:tcW w:w="7040" w:type="dxa"/>
          </w:tcPr>
          <w:p w:rsidR="009C7BE2" w:rsidRPr="00336E4F" w:rsidRDefault="009C7BE2" w:rsidP="001565F6">
            <w:pPr>
              <w:rPr>
                <w:rFonts w:ascii="Calibri" w:hAnsi="Calibri"/>
                <w:sz w:val="24"/>
                <w:szCs w:val="24"/>
              </w:rPr>
            </w:pPr>
            <w:r w:rsidRPr="00336E4F">
              <w:rPr>
                <w:rFonts w:ascii="Calibri" w:hAnsi="Calibri"/>
                <w:sz w:val="24"/>
                <w:szCs w:val="24"/>
              </w:rPr>
              <w:t>responsabile anticorruzione</w:t>
            </w:r>
          </w:p>
        </w:tc>
      </w:tr>
      <w:tr w:rsidR="009C7BE2" w:rsidRPr="00336E4F" w:rsidTr="00302148">
        <w:trPr>
          <w:trHeight w:val="653"/>
        </w:trPr>
        <w:tc>
          <w:tcPr>
            <w:tcW w:w="2598"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Tempistica di attuazione:</w:t>
            </w:r>
          </w:p>
        </w:tc>
        <w:tc>
          <w:tcPr>
            <w:tcW w:w="7040" w:type="dxa"/>
          </w:tcPr>
          <w:p w:rsidR="009C7BE2" w:rsidRPr="00336E4F" w:rsidRDefault="009C7BE2" w:rsidP="001565F6">
            <w:pPr>
              <w:rPr>
                <w:rFonts w:ascii="Calibri" w:hAnsi="Calibri"/>
                <w:sz w:val="24"/>
                <w:szCs w:val="24"/>
              </w:rPr>
            </w:pPr>
            <w:r w:rsidRPr="00336E4F">
              <w:rPr>
                <w:rFonts w:ascii="Calibri" w:hAnsi="Calibri"/>
                <w:sz w:val="24"/>
                <w:szCs w:val="24"/>
              </w:rPr>
              <w:t>1 controllo annuale</w:t>
            </w:r>
          </w:p>
        </w:tc>
      </w:tr>
      <w:tr w:rsidR="009C7BE2" w:rsidRPr="00336E4F" w:rsidTr="00302148">
        <w:trPr>
          <w:trHeight w:val="519"/>
        </w:trPr>
        <w:tc>
          <w:tcPr>
            <w:tcW w:w="2598"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Indicatori:</w:t>
            </w:r>
          </w:p>
        </w:tc>
        <w:tc>
          <w:tcPr>
            <w:tcW w:w="7040" w:type="dxa"/>
          </w:tcPr>
          <w:p w:rsidR="009C7BE2" w:rsidRPr="00336E4F" w:rsidRDefault="009C7BE2" w:rsidP="00532598">
            <w:pPr>
              <w:rPr>
                <w:rFonts w:ascii="Calibri" w:hAnsi="Calibri"/>
                <w:sz w:val="24"/>
                <w:szCs w:val="24"/>
              </w:rPr>
            </w:pPr>
            <w:r w:rsidRPr="00336E4F">
              <w:rPr>
                <w:rFonts w:ascii="Calibri" w:hAnsi="Calibri"/>
                <w:sz w:val="24"/>
                <w:szCs w:val="24"/>
              </w:rPr>
              <w:t>1% degli atti</w:t>
            </w:r>
            <w:r w:rsidR="00532598">
              <w:rPr>
                <w:rFonts w:ascii="Calibri" w:hAnsi="Calibri"/>
                <w:sz w:val="24"/>
                <w:szCs w:val="24"/>
              </w:rPr>
              <w:t xml:space="preserve"> </w:t>
            </w:r>
          </w:p>
        </w:tc>
      </w:tr>
      <w:tr w:rsidR="009C7BE2" w:rsidRPr="00336E4F" w:rsidTr="00302148">
        <w:trPr>
          <w:trHeight w:val="358"/>
        </w:trPr>
        <w:tc>
          <w:tcPr>
            <w:tcW w:w="2598"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Risorse assegnate:</w:t>
            </w:r>
          </w:p>
        </w:tc>
        <w:tc>
          <w:tcPr>
            <w:tcW w:w="7040" w:type="dxa"/>
          </w:tcPr>
          <w:p w:rsidR="009C7BE2" w:rsidRPr="00336E4F" w:rsidRDefault="009C7BE2" w:rsidP="001565F6">
            <w:pPr>
              <w:rPr>
                <w:rFonts w:ascii="Calibri" w:hAnsi="Calibri"/>
                <w:sz w:val="24"/>
                <w:szCs w:val="24"/>
              </w:rPr>
            </w:pPr>
            <w:r w:rsidRPr="00336E4F">
              <w:rPr>
                <w:rFonts w:ascii="Calibri" w:hAnsi="Calibri"/>
                <w:sz w:val="24"/>
                <w:szCs w:val="24"/>
              </w:rPr>
              <w:t>misura da attuarsi attraverso personale interno alla società</w:t>
            </w:r>
          </w:p>
        </w:tc>
      </w:tr>
    </w:tbl>
    <w:p w:rsidR="00532598" w:rsidRDefault="00532598" w:rsidP="002643EC">
      <w:pPr>
        <w:widowControl/>
        <w:autoSpaceDE w:val="0"/>
        <w:spacing w:after="200" w:line="276" w:lineRule="auto"/>
        <w:jc w:val="both"/>
        <w:rPr>
          <w:rFonts w:ascii="Calibri" w:hAnsi="Calibri"/>
          <w:sz w:val="24"/>
          <w:szCs w:val="24"/>
        </w:rPr>
      </w:pPr>
    </w:p>
    <w:p w:rsidR="00532598" w:rsidRPr="00532598" w:rsidRDefault="00532598" w:rsidP="002643EC">
      <w:pPr>
        <w:widowControl/>
        <w:autoSpaceDE w:val="0"/>
        <w:spacing w:after="200" w:line="276" w:lineRule="auto"/>
        <w:jc w:val="both"/>
        <w:rPr>
          <w:rFonts w:ascii="Calibri" w:hAnsi="Calibri"/>
          <w:sz w:val="24"/>
          <w:szCs w:val="24"/>
          <w:u w:val="single"/>
        </w:rPr>
      </w:pPr>
      <w:r w:rsidRPr="00532598">
        <w:rPr>
          <w:rFonts w:ascii="Calibri" w:hAnsi="Calibri"/>
          <w:sz w:val="24"/>
          <w:szCs w:val="24"/>
          <w:u w:val="single"/>
        </w:rPr>
        <w:t>Stato di attuazione della misura</w:t>
      </w:r>
    </w:p>
    <w:p w:rsidR="00302148" w:rsidRPr="00ED1666" w:rsidRDefault="00302148" w:rsidP="00302148">
      <w:pPr>
        <w:widowControl/>
        <w:autoSpaceDE w:val="0"/>
        <w:spacing w:after="200" w:line="276" w:lineRule="auto"/>
        <w:jc w:val="both"/>
        <w:rPr>
          <w:rFonts w:ascii="Calibri" w:hAnsi="Calibri"/>
          <w:color w:val="92D050"/>
          <w:sz w:val="24"/>
          <w:szCs w:val="24"/>
        </w:rPr>
      </w:pPr>
      <w:r w:rsidRPr="00336E4F">
        <w:rPr>
          <w:rFonts w:ascii="Calibri" w:hAnsi="Calibri"/>
          <w:sz w:val="24"/>
          <w:szCs w:val="22"/>
        </w:rPr>
        <w:t>Misura attuata nel corso del 201</w:t>
      </w:r>
      <w:r>
        <w:rPr>
          <w:rFonts w:ascii="Calibri" w:hAnsi="Calibri"/>
          <w:sz w:val="24"/>
          <w:szCs w:val="22"/>
        </w:rPr>
        <w:t>8,</w:t>
      </w:r>
      <w:r w:rsidRPr="00336E4F">
        <w:rPr>
          <w:rFonts w:ascii="Calibri" w:hAnsi="Calibri"/>
          <w:sz w:val="24"/>
          <w:szCs w:val="22"/>
        </w:rPr>
        <w:t xml:space="preserve"> </w:t>
      </w:r>
      <w:r>
        <w:rPr>
          <w:rFonts w:ascii="Calibri" w:hAnsi="Calibri"/>
          <w:sz w:val="24"/>
          <w:szCs w:val="22"/>
        </w:rPr>
        <w:t>proseguita nel</w:t>
      </w:r>
      <w:r w:rsidRPr="00336E4F">
        <w:rPr>
          <w:rFonts w:ascii="Calibri" w:hAnsi="Calibri"/>
          <w:sz w:val="24"/>
          <w:szCs w:val="22"/>
        </w:rPr>
        <w:t xml:space="preserve"> 201</w:t>
      </w:r>
      <w:r>
        <w:rPr>
          <w:rFonts w:ascii="Calibri" w:hAnsi="Calibri"/>
          <w:sz w:val="24"/>
          <w:szCs w:val="22"/>
        </w:rPr>
        <w:t>9 e riproposta nel 2020</w:t>
      </w:r>
    </w:p>
    <w:p w:rsidR="00C608D5" w:rsidRDefault="00532598" w:rsidP="002643EC">
      <w:pPr>
        <w:widowControl/>
        <w:autoSpaceDE w:val="0"/>
        <w:spacing w:after="200" w:line="276" w:lineRule="auto"/>
        <w:jc w:val="both"/>
        <w:rPr>
          <w:rFonts w:ascii="Calibri" w:hAnsi="Calibri"/>
          <w:sz w:val="24"/>
          <w:szCs w:val="24"/>
        </w:rPr>
      </w:pPr>
      <w:r>
        <w:rPr>
          <w:rFonts w:ascii="Calibri" w:hAnsi="Calibri"/>
          <w:sz w:val="24"/>
          <w:szCs w:val="24"/>
        </w:rPr>
        <w:t>La misura risulta operativa alla data di redazione del piano le verifiche a campione certificate da opportuna documentazione risultano essere sufficienti per il presidio del processo.</w:t>
      </w:r>
      <w:r w:rsidR="00C608D5">
        <w:rPr>
          <w:rFonts w:ascii="Calibri" w:hAnsi="Calibri"/>
          <w:sz w:val="24"/>
          <w:szCs w:val="24"/>
        </w:rPr>
        <w:t xml:space="preserve"> </w:t>
      </w:r>
    </w:p>
    <w:p w:rsidR="00A25D75" w:rsidRDefault="00A25D75">
      <w:pPr>
        <w:widowControl/>
        <w:suppressAutoHyphens w:val="0"/>
        <w:rPr>
          <w:rFonts w:ascii="Calibri" w:hAnsi="Calibri"/>
          <w:b/>
          <w:sz w:val="24"/>
          <w:u w:val="single"/>
        </w:rPr>
      </w:pPr>
      <w:r>
        <w:rPr>
          <w:rFonts w:ascii="Calibri" w:hAnsi="Calibri"/>
          <w:b/>
          <w:sz w:val="24"/>
          <w:u w:val="single"/>
        </w:rPr>
        <w:br w:type="page"/>
      </w:r>
    </w:p>
    <w:p w:rsidR="009C7BE2" w:rsidRPr="001F51AA" w:rsidRDefault="009C7BE2" w:rsidP="009B2A80">
      <w:pPr>
        <w:outlineLvl w:val="0"/>
        <w:rPr>
          <w:rFonts w:ascii="Calibri" w:hAnsi="Calibri"/>
          <w:b/>
          <w:sz w:val="24"/>
        </w:rPr>
      </w:pPr>
      <w:r w:rsidRPr="00336E4F">
        <w:rPr>
          <w:rFonts w:ascii="Calibri" w:hAnsi="Calibri"/>
          <w:b/>
          <w:sz w:val="24"/>
          <w:u w:val="single"/>
        </w:rPr>
        <w:lastRenderedPageBreak/>
        <w:t xml:space="preserve">Misura </w:t>
      </w:r>
      <w:r w:rsidR="001F51AA">
        <w:rPr>
          <w:rFonts w:ascii="Calibri" w:hAnsi="Calibri"/>
          <w:b/>
          <w:sz w:val="24"/>
          <w:u w:val="single"/>
        </w:rPr>
        <w:t>2</w:t>
      </w:r>
      <w:r w:rsidR="00382B0A">
        <w:rPr>
          <w:rFonts w:ascii="Calibri" w:hAnsi="Calibri"/>
          <w:b/>
          <w:sz w:val="24"/>
        </w:rPr>
        <w:t xml:space="preserve"> </w:t>
      </w:r>
    </w:p>
    <w:p w:rsidR="00666CA3" w:rsidRPr="00336E4F" w:rsidRDefault="00666CA3" w:rsidP="009F7467">
      <w:pPr>
        <w:rPr>
          <w:rFonts w:ascii="Calibri" w:hAnsi="Calibri"/>
          <w:sz w:val="24"/>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20"/>
        <w:gridCol w:w="7156"/>
      </w:tblGrid>
      <w:tr w:rsidR="009C7BE2" w:rsidRPr="00336E4F" w:rsidTr="00F5783D">
        <w:trPr>
          <w:tblHeader/>
        </w:trPr>
        <w:tc>
          <w:tcPr>
            <w:tcW w:w="9776" w:type="dxa"/>
            <w:gridSpan w:val="2"/>
            <w:tcBorders>
              <w:top w:val="nil"/>
              <w:left w:val="nil"/>
              <w:right w:val="nil"/>
            </w:tcBorders>
            <w:shd w:val="clear" w:color="auto" w:fill="FFFFFF"/>
          </w:tcPr>
          <w:p w:rsidR="009C7BE2" w:rsidRPr="00336E4F" w:rsidRDefault="009C7BE2" w:rsidP="00F5783D">
            <w:pPr>
              <w:jc w:val="center"/>
              <w:rPr>
                <w:rFonts w:ascii="Calibri" w:hAnsi="Calibri"/>
                <w:b/>
                <w:i/>
                <w:sz w:val="8"/>
                <w:szCs w:val="8"/>
              </w:rPr>
            </w:pPr>
          </w:p>
        </w:tc>
      </w:tr>
      <w:tr w:rsidR="009C7BE2" w:rsidRPr="00336E4F" w:rsidTr="00F5783D">
        <w:trPr>
          <w:trHeight w:val="454"/>
          <w:tblHeader/>
        </w:trPr>
        <w:tc>
          <w:tcPr>
            <w:tcW w:w="9776" w:type="dxa"/>
            <w:gridSpan w:val="2"/>
            <w:shd w:val="clear" w:color="auto" w:fill="FFFF00"/>
            <w:vAlign w:val="center"/>
          </w:tcPr>
          <w:p w:rsidR="009C7BE2" w:rsidRPr="00336E4F" w:rsidRDefault="009C7BE2" w:rsidP="00F5783D">
            <w:pPr>
              <w:jc w:val="center"/>
              <w:rPr>
                <w:rFonts w:ascii="Calibri" w:hAnsi="Calibri"/>
                <w:b/>
                <w:sz w:val="24"/>
                <w:szCs w:val="24"/>
              </w:rPr>
            </w:pPr>
            <w:r w:rsidRPr="00336E4F">
              <w:rPr>
                <w:rFonts w:ascii="Calibri" w:hAnsi="Calibri"/>
                <w:b/>
                <w:sz w:val="24"/>
                <w:szCs w:val="24"/>
              </w:rPr>
              <w:t>Processo: Gestione riscossione e rendicontazione delle entrate per il servizi scolastici di rilevazione del "consumo/ erogato" con sistema "prepagato"</w:t>
            </w:r>
          </w:p>
        </w:tc>
      </w:tr>
      <w:tr w:rsidR="009C7BE2" w:rsidRPr="00336E4F" w:rsidTr="00F5783D">
        <w:trPr>
          <w:tblHeader/>
        </w:trPr>
        <w:tc>
          <w:tcPr>
            <w:tcW w:w="9776" w:type="dxa"/>
            <w:gridSpan w:val="2"/>
          </w:tcPr>
          <w:p w:rsidR="009C7BE2" w:rsidRPr="00336E4F" w:rsidRDefault="009C7BE2" w:rsidP="00F5783D">
            <w:pPr>
              <w:jc w:val="center"/>
              <w:rPr>
                <w:rFonts w:ascii="Calibri" w:hAnsi="Calibri"/>
                <w:i/>
              </w:rPr>
            </w:pPr>
            <w:r w:rsidRPr="00336E4F">
              <w:rPr>
                <w:rFonts w:ascii="Calibri" w:hAnsi="Calibri"/>
                <w:i/>
              </w:rPr>
              <w:t>Area di riferimento: Attività operativa - entrate e servizi amministrativi</w:t>
            </w:r>
          </w:p>
        </w:tc>
      </w:tr>
      <w:tr w:rsidR="009C7BE2" w:rsidRPr="00336E4F" w:rsidTr="00F5783D">
        <w:trPr>
          <w:trHeight w:val="851"/>
          <w:tblHeader/>
        </w:trPr>
        <w:tc>
          <w:tcPr>
            <w:tcW w:w="2620" w:type="dxa"/>
          </w:tcPr>
          <w:p w:rsidR="009C7BE2" w:rsidRPr="00336E4F" w:rsidRDefault="009C7BE2" w:rsidP="00F5783D">
            <w:pPr>
              <w:rPr>
                <w:rFonts w:ascii="Calibri" w:hAnsi="Calibri"/>
                <w:sz w:val="24"/>
                <w:szCs w:val="24"/>
              </w:rPr>
            </w:pPr>
            <w:r w:rsidRPr="00336E4F">
              <w:rPr>
                <w:rFonts w:ascii="Calibri" w:hAnsi="Calibri"/>
                <w:sz w:val="24"/>
                <w:szCs w:val="24"/>
              </w:rPr>
              <w:t>Rischi da prevenire:</w:t>
            </w:r>
          </w:p>
        </w:tc>
        <w:tc>
          <w:tcPr>
            <w:tcW w:w="7156" w:type="dxa"/>
          </w:tcPr>
          <w:p w:rsidR="009C7BE2" w:rsidRPr="00336E4F" w:rsidRDefault="009C7BE2" w:rsidP="00F5783D">
            <w:pPr>
              <w:rPr>
                <w:rFonts w:ascii="Calibri" w:hAnsi="Calibri"/>
                <w:sz w:val="22"/>
                <w:szCs w:val="22"/>
              </w:rPr>
            </w:pPr>
            <w:r w:rsidRPr="00336E4F">
              <w:rPr>
                <w:rFonts w:ascii="Calibri" w:hAnsi="Calibri"/>
                <w:sz w:val="22"/>
                <w:szCs w:val="22"/>
              </w:rPr>
              <w:t>A 1: Omissione di controlli/ verifiche/ provvedimenti finalizzati al recupero di risorse</w:t>
            </w:r>
          </w:p>
          <w:p w:rsidR="009C7BE2" w:rsidRPr="00336E4F" w:rsidRDefault="009C7BE2" w:rsidP="00F5783D">
            <w:pPr>
              <w:rPr>
                <w:rFonts w:ascii="Calibri" w:hAnsi="Calibri"/>
                <w:sz w:val="22"/>
                <w:szCs w:val="22"/>
              </w:rPr>
            </w:pPr>
            <w:r w:rsidRPr="00336E4F">
              <w:rPr>
                <w:rFonts w:ascii="Calibri" w:hAnsi="Calibri"/>
                <w:sz w:val="22"/>
                <w:szCs w:val="22"/>
              </w:rPr>
              <w:t>A 2: Mancato avvio di procedimenti sanzionatori</w:t>
            </w:r>
          </w:p>
          <w:p w:rsidR="009C7BE2" w:rsidRPr="00336E4F" w:rsidRDefault="009C7BE2" w:rsidP="00F5783D">
            <w:pPr>
              <w:rPr>
                <w:rFonts w:ascii="Calibri" w:hAnsi="Calibri"/>
                <w:sz w:val="24"/>
                <w:szCs w:val="24"/>
              </w:rPr>
            </w:pPr>
            <w:r w:rsidRPr="00336E4F">
              <w:rPr>
                <w:rFonts w:ascii="Calibri" w:hAnsi="Calibri"/>
                <w:sz w:val="22"/>
                <w:szCs w:val="22"/>
              </w:rPr>
              <w:t>A 7: Alterazione dei dati</w:t>
            </w:r>
          </w:p>
        </w:tc>
      </w:tr>
      <w:tr w:rsidR="009C7BE2" w:rsidRPr="00336E4F" w:rsidTr="00F5783D">
        <w:trPr>
          <w:trHeight w:val="834"/>
          <w:tblHeader/>
        </w:trPr>
        <w:tc>
          <w:tcPr>
            <w:tcW w:w="9776" w:type="dxa"/>
            <w:gridSpan w:val="2"/>
            <w:shd w:val="clear" w:color="auto" w:fill="FFFF00"/>
          </w:tcPr>
          <w:p w:rsidR="009C7BE2" w:rsidRPr="00336E4F" w:rsidRDefault="009C7BE2" w:rsidP="00F5783D">
            <w:pPr>
              <w:rPr>
                <w:rFonts w:ascii="Calibri" w:hAnsi="Calibri"/>
                <w:b/>
                <w:sz w:val="24"/>
                <w:szCs w:val="24"/>
              </w:rPr>
            </w:pPr>
            <w:r w:rsidRPr="00336E4F">
              <w:rPr>
                <w:rFonts w:ascii="Calibri" w:hAnsi="Calibri"/>
                <w:b/>
                <w:sz w:val="24"/>
                <w:szCs w:val="24"/>
              </w:rPr>
              <w:t xml:space="preserve">Misura di prevenzione: </w:t>
            </w:r>
          </w:p>
          <w:p w:rsidR="009C7BE2" w:rsidRPr="00336E4F" w:rsidRDefault="009C7BE2" w:rsidP="00666CA3">
            <w:pPr>
              <w:rPr>
                <w:rFonts w:ascii="Calibri" w:hAnsi="Calibri"/>
                <w:b/>
                <w:sz w:val="24"/>
                <w:szCs w:val="24"/>
              </w:rPr>
            </w:pPr>
            <w:r w:rsidRPr="00336E4F">
              <w:rPr>
                <w:rFonts w:ascii="Calibri" w:hAnsi="Calibri"/>
                <w:bCs/>
                <w:sz w:val="24"/>
                <w:szCs w:val="24"/>
              </w:rPr>
              <w:t xml:space="preserve">Verifica </w:t>
            </w:r>
            <w:r w:rsidR="00666CA3" w:rsidRPr="00C225D7">
              <w:rPr>
                <w:rFonts w:ascii="Calibri" w:hAnsi="Calibri"/>
                <w:bCs/>
                <w:sz w:val="24"/>
                <w:szCs w:val="24"/>
              </w:rPr>
              <w:t>il saldo dell'estratto conto dei versamenti degli utenti e quanto effettivamente dovuto al comune</w:t>
            </w:r>
          </w:p>
        </w:tc>
      </w:tr>
      <w:tr w:rsidR="009C7BE2" w:rsidRPr="00336E4F" w:rsidTr="00F5783D">
        <w:trPr>
          <w:trHeight w:val="575"/>
        </w:trPr>
        <w:tc>
          <w:tcPr>
            <w:tcW w:w="2620" w:type="dxa"/>
          </w:tcPr>
          <w:p w:rsidR="009C7BE2" w:rsidRPr="00336E4F" w:rsidRDefault="009C7BE2" w:rsidP="00F5783D">
            <w:pPr>
              <w:rPr>
                <w:rFonts w:ascii="Calibri" w:hAnsi="Calibri"/>
                <w:sz w:val="24"/>
                <w:szCs w:val="24"/>
                <w:u w:val="single"/>
              </w:rPr>
            </w:pPr>
            <w:r w:rsidRPr="00336E4F">
              <w:rPr>
                <w:rFonts w:ascii="Calibri" w:hAnsi="Calibri"/>
                <w:sz w:val="24"/>
                <w:szCs w:val="24"/>
                <w:u w:val="single"/>
              </w:rPr>
              <w:t>Obiettivi della misura:</w:t>
            </w:r>
          </w:p>
        </w:tc>
        <w:tc>
          <w:tcPr>
            <w:tcW w:w="7156" w:type="dxa"/>
          </w:tcPr>
          <w:p w:rsidR="009C7BE2" w:rsidRPr="00336E4F" w:rsidRDefault="009C7BE2" w:rsidP="0032668C">
            <w:pPr>
              <w:rPr>
                <w:rFonts w:ascii="Calibri" w:hAnsi="Calibri"/>
                <w:sz w:val="24"/>
                <w:szCs w:val="24"/>
              </w:rPr>
            </w:pPr>
            <w:r w:rsidRPr="00336E4F">
              <w:rPr>
                <w:rFonts w:ascii="Calibri" w:hAnsi="Calibri"/>
                <w:sz w:val="24"/>
                <w:szCs w:val="24"/>
              </w:rPr>
              <w:t>Contrastare eventuali posizioni di indebito vantaggio a favore di specifici utenti</w:t>
            </w:r>
          </w:p>
        </w:tc>
      </w:tr>
      <w:tr w:rsidR="009C7BE2" w:rsidRPr="00336E4F" w:rsidTr="001565F6">
        <w:trPr>
          <w:trHeight w:val="334"/>
        </w:trPr>
        <w:tc>
          <w:tcPr>
            <w:tcW w:w="2620"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Responsabile:</w:t>
            </w:r>
          </w:p>
        </w:tc>
        <w:tc>
          <w:tcPr>
            <w:tcW w:w="7156" w:type="dxa"/>
          </w:tcPr>
          <w:p w:rsidR="009C7BE2" w:rsidRPr="00336E4F" w:rsidRDefault="009C7BE2" w:rsidP="001565F6">
            <w:pPr>
              <w:rPr>
                <w:rFonts w:ascii="Calibri" w:hAnsi="Calibri"/>
                <w:sz w:val="24"/>
                <w:szCs w:val="24"/>
              </w:rPr>
            </w:pPr>
            <w:r w:rsidRPr="00336E4F">
              <w:rPr>
                <w:rFonts w:ascii="Calibri" w:hAnsi="Calibri"/>
                <w:sz w:val="24"/>
                <w:szCs w:val="24"/>
              </w:rPr>
              <w:t>responsabile anticorruzione</w:t>
            </w:r>
          </w:p>
        </w:tc>
      </w:tr>
      <w:tr w:rsidR="009C7BE2" w:rsidRPr="00336E4F" w:rsidTr="001565F6">
        <w:trPr>
          <w:trHeight w:val="653"/>
        </w:trPr>
        <w:tc>
          <w:tcPr>
            <w:tcW w:w="2620"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Tempistica di attuazione:</w:t>
            </w:r>
          </w:p>
        </w:tc>
        <w:tc>
          <w:tcPr>
            <w:tcW w:w="7156" w:type="dxa"/>
          </w:tcPr>
          <w:p w:rsidR="009C7BE2" w:rsidRPr="00336E4F" w:rsidRDefault="009C7BE2" w:rsidP="001565F6">
            <w:pPr>
              <w:rPr>
                <w:rFonts w:ascii="Calibri" w:hAnsi="Calibri"/>
                <w:sz w:val="24"/>
                <w:szCs w:val="24"/>
              </w:rPr>
            </w:pPr>
            <w:r w:rsidRPr="00336E4F">
              <w:rPr>
                <w:rFonts w:ascii="Calibri" w:hAnsi="Calibri"/>
                <w:sz w:val="24"/>
                <w:szCs w:val="24"/>
              </w:rPr>
              <w:t>1 controllo annuale</w:t>
            </w:r>
          </w:p>
        </w:tc>
      </w:tr>
      <w:tr w:rsidR="009C7BE2" w:rsidRPr="00336E4F" w:rsidTr="001565F6">
        <w:trPr>
          <w:trHeight w:val="519"/>
        </w:trPr>
        <w:tc>
          <w:tcPr>
            <w:tcW w:w="2620"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Indicatori:</w:t>
            </w:r>
          </w:p>
        </w:tc>
        <w:tc>
          <w:tcPr>
            <w:tcW w:w="7156" w:type="dxa"/>
          </w:tcPr>
          <w:p w:rsidR="009C7BE2" w:rsidRPr="00336E4F" w:rsidRDefault="009C7BE2" w:rsidP="001565F6">
            <w:pPr>
              <w:rPr>
                <w:rFonts w:ascii="Calibri" w:hAnsi="Calibri"/>
                <w:sz w:val="24"/>
                <w:szCs w:val="24"/>
              </w:rPr>
            </w:pPr>
            <w:r w:rsidRPr="00336E4F">
              <w:rPr>
                <w:rFonts w:ascii="Calibri" w:hAnsi="Calibri"/>
                <w:sz w:val="24"/>
                <w:szCs w:val="24"/>
              </w:rPr>
              <w:t>1% degli atti</w:t>
            </w:r>
          </w:p>
        </w:tc>
      </w:tr>
      <w:tr w:rsidR="009C7BE2" w:rsidRPr="00336E4F" w:rsidTr="001565F6">
        <w:trPr>
          <w:trHeight w:val="358"/>
        </w:trPr>
        <w:tc>
          <w:tcPr>
            <w:tcW w:w="2620"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Risorse assegnate:</w:t>
            </w:r>
          </w:p>
        </w:tc>
        <w:tc>
          <w:tcPr>
            <w:tcW w:w="7156" w:type="dxa"/>
          </w:tcPr>
          <w:p w:rsidR="009C7BE2" w:rsidRPr="00336E4F" w:rsidRDefault="009C7BE2" w:rsidP="001565F6">
            <w:pPr>
              <w:rPr>
                <w:rFonts w:ascii="Calibri" w:hAnsi="Calibri"/>
                <w:sz w:val="24"/>
                <w:szCs w:val="24"/>
              </w:rPr>
            </w:pPr>
            <w:r w:rsidRPr="00336E4F">
              <w:rPr>
                <w:rFonts w:ascii="Calibri" w:hAnsi="Calibri"/>
                <w:sz w:val="24"/>
                <w:szCs w:val="24"/>
              </w:rPr>
              <w:t>misura da attuarsi attraverso personale interno alla società</w:t>
            </w:r>
          </w:p>
        </w:tc>
      </w:tr>
    </w:tbl>
    <w:p w:rsidR="007416F3" w:rsidRDefault="007416F3" w:rsidP="00C225D7">
      <w:pPr>
        <w:widowControl/>
        <w:autoSpaceDE w:val="0"/>
        <w:spacing w:after="200" w:line="276" w:lineRule="auto"/>
        <w:jc w:val="both"/>
        <w:rPr>
          <w:rFonts w:ascii="Calibri" w:hAnsi="Calibri"/>
          <w:sz w:val="24"/>
          <w:szCs w:val="24"/>
          <w:u w:val="single"/>
        </w:rPr>
      </w:pPr>
    </w:p>
    <w:p w:rsidR="00C225D7" w:rsidRPr="00532598" w:rsidRDefault="00C225D7" w:rsidP="00C225D7">
      <w:pPr>
        <w:widowControl/>
        <w:autoSpaceDE w:val="0"/>
        <w:spacing w:after="200" w:line="276" w:lineRule="auto"/>
        <w:jc w:val="both"/>
        <w:rPr>
          <w:rFonts w:ascii="Calibri" w:hAnsi="Calibri"/>
          <w:sz w:val="24"/>
          <w:szCs w:val="24"/>
          <w:u w:val="single"/>
        </w:rPr>
      </w:pPr>
      <w:r w:rsidRPr="00532598">
        <w:rPr>
          <w:rFonts w:ascii="Calibri" w:hAnsi="Calibri"/>
          <w:sz w:val="24"/>
          <w:szCs w:val="24"/>
          <w:u w:val="single"/>
        </w:rPr>
        <w:t>Stato di attuazione della misura</w:t>
      </w:r>
    </w:p>
    <w:p w:rsidR="003E64CC" w:rsidRPr="00336E4F" w:rsidRDefault="003E64CC" w:rsidP="003E64CC">
      <w:pPr>
        <w:rPr>
          <w:rFonts w:ascii="Calibri" w:hAnsi="Calibri"/>
          <w:sz w:val="24"/>
          <w:szCs w:val="22"/>
        </w:rPr>
      </w:pPr>
      <w:r w:rsidRPr="00336E4F">
        <w:rPr>
          <w:rFonts w:ascii="Calibri" w:hAnsi="Calibri"/>
          <w:sz w:val="24"/>
          <w:szCs w:val="22"/>
        </w:rPr>
        <w:t>Misura attuata nel 201</w:t>
      </w:r>
      <w:r>
        <w:rPr>
          <w:rFonts w:ascii="Calibri" w:hAnsi="Calibri"/>
          <w:sz w:val="24"/>
          <w:szCs w:val="22"/>
        </w:rPr>
        <w:t>8, proseguita nel 2019 e riproposta per il 2020.</w:t>
      </w:r>
    </w:p>
    <w:p w:rsidR="007416F3" w:rsidRDefault="007416F3" w:rsidP="003E64CC">
      <w:pPr>
        <w:widowControl/>
        <w:autoSpaceDE w:val="0"/>
        <w:spacing w:after="200" w:line="276" w:lineRule="auto"/>
        <w:jc w:val="both"/>
        <w:rPr>
          <w:rFonts w:ascii="Calibri" w:hAnsi="Calibri"/>
          <w:sz w:val="24"/>
          <w:szCs w:val="24"/>
        </w:rPr>
      </w:pPr>
    </w:p>
    <w:p w:rsidR="003E64CC" w:rsidRDefault="003E64CC" w:rsidP="003E64CC">
      <w:pPr>
        <w:widowControl/>
        <w:autoSpaceDE w:val="0"/>
        <w:spacing w:after="200" w:line="276" w:lineRule="auto"/>
        <w:jc w:val="both"/>
        <w:rPr>
          <w:rFonts w:ascii="Calibri" w:hAnsi="Calibri"/>
          <w:sz w:val="24"/>
          <w:szCs w:val="22"/>
        </w:rPr>
      </w:pPr>
      <w:r>
        <w:rPr>
          <w:rFonts w:ascii="Calibri" w:hAnsi="Calibri"/>
          <w:sz w:val="24"/>
          <w:szCs w:val="24"/>
        </w:rPr>
        <w:t xml:space="preserve">Si precisa inoltre che dal 2017 </w:t>
      </w:r>
      <w:r>
        <w:rPr>
          <w:rFonts w:ascii="Calibri" w:hAnsi="Calibri"/>
          <w:sz w:val="24"/>
          <w:szCs w:val="22"/>
        </w:rPr>
        <w:t>p</w:t>
      </w:r>
      <w:r w:rsidRPr="00336E4F">
        <w:rPr>
          <w:rFonts w:ascii="Calibri" w:hAnsi="Calibri"/>
          <w:sz w:val="24"/>
          <w:szCs w:val="22"/>
        </w:rPr>
        <w:t>er i servizi di mensa scolastica dal 2017 non si a</w:t>
      </w:r>
      <w:r>
        <w:rPr>
          <w:rFonts w:ascii="Calibri" w:hAnsi="Calibri"/>
          <w:sz w:val="24"/>
          <w:szCs w:val="22"/>
        </w:rPr>
        <w:t>ccettano pagamenti in contanti per tanto a seguito dei controlli svolti negli ultimi due anni si ritieni di abbattere il rischio rilevato inizialmente di probabilità passando da 3 a 2.</w:t>
      </w:r>
    </w:p>
    <w:p w:rsidR="009C7BE2" w:rsidRDefault="00C225D7" w:rsidP="003E64CC">
      <w:pPr>
        <w:widowControl/>
        <w:autoSpaceDE w:val="0"/>
        <w:spacing w:after="200" w:line="276" w:lineRule="auto"/>
        <w:jc w:val="both"/>
        <w:rPr>
          <w:rFonts w:ascii="Calibri" w:hAnsi="Calibri"/>
          <w:sz w:val="24"/>
          <w:szCs w:val="24"/>
        </w:rPr>
      </w:pPr>
      <w:r>
        <w:rPr>
          <w:rFonts w:ascii="Calibri" w:hAnsi="Calibri"/>
          <w:sz w:val="24"/>
          <w:szCs w:val="24"/>
        </w:rPr>
        <w:t>La misura risulta operativa alla data di redazione del piano</w:t>
      </w:r>
      <w:r w:rsidR="003E64CC">
        <w:rPr>
          <w:rFonts w:ascii="Calibri" w:hAnsi="Calibri"/>
          <w:sz w:val="24"/>
          <w:szCs w:val="24"/>
        </w:rPr>
        <w:t>,</w:t>
      </w:r>
      <w:r>
        <w:rPr>
          <w:rFonts w:ascii="Calibri" w:hAnsi="Calibri"/>
          <w:sz w:val="24"/>
          <w:szCs w:val="24"/>
        </w:rPr>
        <w:t xml:space="preserve"> le verifiche a campione certificate da opportuna documentazione risultano essere sufficienti per il presidio del processo.</w:t>
      </w:r>
    </w:p>
    <w:p w:rsidR="00A25D75" w:rsidRDefault="00A25D75">
      <w:pPr>
        <w:widowControl/>
        <w:suppressAutoHyphens w:val="0"/>
        <w:rPr>
          <w:rFonts w:ascii="Calibri" w:hAnsi="Calibri"/>
          <w:sz w:val="24"/>
          <w:szCs w:val="24"/>
        </w:rPr>
      </w:pPr>
      <w:r>
        <w:rPr>
          <w:rFonts w:ascii="Calibri" w:hAnsi="Calibri"/>
          <w:sz w:val="24"/>
          <w:szCs w:val="24"/>
        </w:rPr>
        <w:br w:type="page"/>
      </w:r>
    </w:p>
    <w:p w:rsidR="009C7BE2" w:rsidRPr="0003204C" w:rsidRDefault="009C7BE2" w:rsidP="009B2A80">
      <w:pPr>
        <w:outlineLvl w:val="0"/>
        <w:rPr>
          <w:rFonts w:ascii="Calibri" w:hAnsi="Calibri"/>
          <w:b/>
          <w:sz w:val="24"/>
          <w:highlight w:val="red"/>
          <w:u w:val="single"/>
        </w:rPr>
      </w:pPr>
      <w:r w:rsidRPr="001F51AA">
        <w:rPr>
          <w:rFonts w:ascii="Calibri" w:hAnsi="Calibri"/>
          <w:b/>
          <w:sz w:val="24"/>
          <w:u w:val="single"/>
        </w:rPr>
        <w:lastRenderedPageBreak/>
        <w:t xml:space="preserve">Misura </w:t>
      </w:r>
      <w:r w:rsidR="001F51AA" w:rsidRPr="001F51AA">
        <w:rPr>
          <w:rFonts w:ascii="Calibri" w:hAnsi="Calibri"/>
          <w:b/>
          <w:sz w:val="24"/>
          <w:u w:val="single"/>
        </w:rPr>
        <w:t>3</w:t>
      </w:r>
      <w:r w:rsidR="00382B0A">
        <w:rPr>
          <w:rFonts w:ascii="Calibri" w:hAnsi="Calibri"/>
          <w:b/>
          <w:sz w:val="24"/>
          <w:highlight w:val="red"/>
          <w:u w:val="single"/>
        </w:rPr>
        <w:t xml:space="preserve"> </w:t>
      </w:r>
    </w:p>
    <w:p w:rsidR="00666CA3" w:rsidRPr="0003204C" w:rsidRDefault="00666CA3" w:rsidP="009F7467">
      <w:pPr>
        <w:rPr>
          <w:rFonts w:ascii="Calibri" w:hAnsi="Calibri"/>
          <w:sz w:val="24"/>
          <w:szCs w:val="22"/>
          <w:highlight w:val="r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20"/>
        <w:gridCol w:w="7156"/>
      </w:tblGrid>
      <w:tr w:rsidR="009C7BE2" w:rsidRPr="0003204C" w:rsidTr="00F5783D">
        <w:trPr>
          <w:tblHeader/>
        </w:trPr>
        <w:tc>
          <w:tcPr>
            <w:tcW w:w="9776" w:type="dxa"/>
            <w:gridSpan w:val="2"/>
            <w:tcBorders>
              <w:top w:val="nil"/>
              <w:left w:val="nil"/>
              <w:right w:val="nil"/>
            </w:tcBorders>
            <w:shd w:val="clear" w:color="auto" w:fill="FFFFFF"/>
          </w:tcPr>
          <w:p w:rsidR="009C7BE2" w:rsidRPr="0003204C" w:rsidRDefault="009C7BE2" w:rsidP="00F5783D">
            <w:pPr>
              <w:jc w:val="center"/>
              <w:rPr>
                <w:rFonts w:ascii="Calibri" w:hAnsi="Calibri"/>
                <w:b/>
                <w:i/>
                <w:sz w:val="8"/>
                <w:szCs w:val="8"/>
                <w:highlight w:val="red"/>
              </w:rPr>
            </w:pPr>
          </w:p>
        </w:tc>
      </w:tr>
      <w:tr w:rsidR="009C7BE2" w:rsidRPr="0003204C" w:rsidTr="00F5783D">
        <w:trPr>
          <w:trHeight w:val="454"/>
          <w:tblHeader/>
        </w:trPr>
        <w:tc>
          <w:tcPr>
            <w:tcW w:w="9776" w:type="dxa"/>
            <w:gridSpan w:val="2"/>
            <w:shd w:val="clear" w:color="auto" w:fill="FFFF00"/>
            <w:vAlign w:val="center"/>
          </w:tcPr>
          <w:p w:rsidR="009C7BE2" w:rsidRPr="0003204C" w:rsidRDefault="009C7BE2" w:rsidP="008B52C5">
            <w:pPr>
              <w:jc w:val="center"/>
              <w:rPr>
                <w:rFonts w:ascii="Calibri" w:hAnsi="Calibri"/>
                <w:b/>
                <w:sz w:val="24"/>
                <w:szCs w:val="24"/>
                <w:highlight w:val="red"/>
              </w:rPr>
            </w:pPr>
            <w:r w:rsidRPr="001F51AA">
              <w:rPr>
                <w:rFonts w:ascii="Calibri" w:hAnsi="Calibri"/>
                <w:b/>
                <w:sz w:val="24"/>
                <w:szCs w:val="24"/>
              </w:rPr>
              <w:t xml:space="preserve">Processo: </w:t>
            </w:r>
            <w:r w:rsidR="00603A3C" w:rsidRPr="00603A3C">
              <w:rPr>
                <w:rFonts w:ascii="Calibri" w:hAnsi="Calibri"/>
                <w:b/>
                <w:sz w:val="24"/>
                <w:szCs w:val="24"/>
              </w:rPr>
              <w:t>Gestione di elenchi o albi di operatori economici</w:t>
            </w:r>
            <w:r w:rsidR="00603A3C">
              <w:rPr>
                <w:rFonts w:ascii="Calibri" w:hAnsi="Calibri"/>
                <w:b/>
                <w:sz w:val="24"/>
                <w:szCs w:val="24"/>
              </w:rPr>
              <w:t xml:space="preserve"> </w:t>
            </w:r>
          </w:p>
        </w:tc>
      </w:tr>
      <w:tr w:rsidR="009C7BE2" w:rsidRPr="0003204C" w:rsidTr="00F5783D">
        <w:trPr>
          <w:tblHeader/>
        </w:trPr>
        <w:tc>
          <w:tcPr>
            <w:tcW w:w="9776" w:type="dxa"/>
            <w:gridSpan w:val="2"/>
          </w:tcPr>
          <w:p w:rsidR="009C7BE2" w:rsidRPr="0003204C" w:rsidRDefault="009C7BE2" w:rsidP="00F5783D">
            <w:pPr>
              <w:jc w:val="center"/>
              <w:rPr>
                <w:rFonts w:ascii="Calibri" w:hAnsi="Calibri"/>
                <w:i/>
                <w:highlight w:val="red"/>
              </w:rPr>
            </w:pPr>
            <w:r w:rsidRPr="001F51AA">
              <w:rPr>
                <w:rFonts w:ascii="Calibri" w:hAnsi="Calibri"/>
                <w:i/>
              </w:rPr>
              <w:t xml:space="preserve">Area di riferimento: </w:t>
            </w:r>
            <w:r w:rsidR="00603A3C">
              <w:rPr>
                <w:rFonts w:ascii="Calibri" w:hAnsi="Calibri"/>
                <w:i/>
              </w:rPr>
              <w:t>tutti i settori</w:t>
            </w:r>
          </w:p>
        </w:tc>
      </w:tr>
      <w:tr w:rsidR="009C7BE2" w:rsidRPr="00603A3C" w:rsidTr="00F5783D">
        <w:trPr>
          <w:trHeight w:val="851"/>
          <w:tblHeader/>
        </w:trPr>
        <w:tc>
          <w:tcPr>
            <w:tcW w:w="2620" w:type="dxa"/>
          </w:tcPr>
          <w:p w:rsidR="009C7BE2" w:rsidRPr="00603A3C" w:rsidRDefault="009C7BE2" w:rsidP="00F5783D">
            <w:pPr>
              <w:rPr>
                <w:rFonts w:ascii="Calibri" w:hAnsi="Calibri"/>
                <w:sz w:val="24"/>
                <w:szCs w:val="24"/>
              </w:rPr>
            </w:pPr>
            <w:r w:rsidRPr="00603A3C">
              <w:rPr>
                <w:rFonts w:ascii="Calibri" w:hAnsi="Calibri"/>
                <w:sz w:val="24"/>
                <w:szCs w:val="24"/>
              </w:rPr>
              <w:t>Rischi da prevenire:</w:t>
            </w:r>
          </w:p>
        </w:tc>
        <w:tc>
          <w:tcPr>
            <w:tcW w:w="7156" w:type="dxa"/>
          </w:tcPr>
          <w:p w:rsidR="001F51AA" w:rsidRPr="00603A3C" w:rsidRDefault="00603A3C" w:rsidP="00B952A5">
            <w:pPr>
              <w:rPr>
                <w:rFonts w:ascii="Calibri" w:hAnsi="Calibri"/>
                <w:sz w:val="24"/>
                <w:szCs w:val="24"/>
              </w:rPr>
            </w:pPr>
            <w:r w:rsidRPr="00603A3C">
              <w:rPr>
                <w:rFonts w:ascii="Calibri" w:hAnsi="Calibri"/>
                <w:sz w:val="22"/>
                <w:szCs w:val="22"/>
              </w:rPr>
              <w:t>C 11</w:t>
            </w:r>
          </w:p>
        </w:tc>
      </w:tr>
      <w:tr w:rsidR="009C7BE2" w:rsidRPr="00603A3C" w:rsidTr="00F5783D">
        <w:trPr>
          <w:trHeight w:val="834"/>
          <w:tblHeader/>
        </w:trPr>
        <w:tc>
          <w:tcPr>
            <w:tcW w:w="9776" w:type="dxa"/>
            <w:gridSpan w:val="2"/>
            <w:shd w:val="clear" w:color="auto" w:fill="FFFF00"/>
          </w:tcPr>
          <w:p w:rsidR="009C7BE2" w:rsidRPr="00603A3C" w:rsidRDefault="009C7BE2" w:rsidP="00F5783D">
            <w:pPr>
              <w:rPr>
                <w:rFonts w:ascii="Calibri" w:hAnsi="Calibri"/>
                <w:b/>
                <w:sz w:val="24"/>
                <w:szCs w:val="24"/>
              </w:rPr>
            </w:pPr>
            <w:r w:rsidRPr="00603A3C">
              <w:rPr>
                <w:rFonts w:ascii="Calibri" w:hAnsi="Calibri"/>
                <w:b/>
                <w:sz w:val="24"/>
                <w:szCs w:val="24"/>
              </w:rPr>
              <w:t xml:space="preserve">Misura di prevenzione: </w:t>
            </w:r>
          </w:p>
          <w:p w:rsidR="009C7BE2" w:rsidRPr="00603A3C" w:rsidRDefault="00603A3C" w:rsidP="00F5783D">
            <w:pPr>
              <w:rPr>
                <w:rFonts w:ascii="Calibri" w:hAnsi="Calibri"/>
                <w:bCs/>
                <w:sz w:val="24"/>
                <w:szCs w:val="24"/>
              </w:rPr>
            </w:pPr>
            <w:r w:rsidRPr="00603A3C">
              <w:rPr>
                <w:rFonts w:ascii="Calibri" w:hAnsi="Calibri"/>
                <w:bCs/>
                <w:sz w:val="24"/>
                <w:szCs w:val="24"/>
              </w:rPr>
              <w:t>Creazione</w:t>
            </w:r>
            <w:r>
              <w:rPr>
                <w:rFonts w:ascii="Calibri" w:hAnsi="Calibri"/>
                <w:bCs/>
                <w:sz w:val="24"/>
                <w:szCs w:val="24"/>
              </w:rPr>
              <w:t xml:space="preserve"> albo fornitori professionisti</w:t>
            </w:r>
            <w:r w:rsidRPr="00603A3C">
              <w:rPr>
                <w:rFonts w:ascii="Calibri" w:hAnsi="Calibri"/>
                <w:bCs/>
                <w:sz w:val="24"/>
                <w:szCs w:val="24"/>
              </w:rPr>
              <w:t xml:space="preserve"> </w:t>
            </w:r>
            <w:r>
              <w:rPr>
                <w:rFonts w:ascii="Calibri" w:hAnsi="Calibri"/>
                <w:bCs/>
                <w:sz w:val="24"/>
                <w:szCs w:val="24"/>
              </w:rPr>
              <w:t>e certificazione annuale affidamento incarichi</w:t>
            </w:r>
          </w:p>
        </w:tc>
      </w:tr>
      <w:tr w:rsidR="009C7BE2" w:rsidRPr="00603A3C" w:rsidTr="00F5783D">
        <w:trPr>
          <w:trHeight w:val="575"/>
        </w:trPr>
        <w:tc>
          <w:tcPr>
            <w:tcW w:w="2620" w:type="dxa"/>
          </w:tcPr>
          <w:p w:rsidR="009C7BE2" w:rsidRPr="00603A3C" w:rsidRDefault="009C7BE2" w:rsidP="00F5783D">
            <w:pPr>
              <w:rPr>
                <w:rFonts w:ascii="Calibri" w:hAnsi="Calibri"/>
                <w:sz w:val="24"/>
                <w:szCs w:val="24"/>
                <w:u w:val="single"/>
              </w:rPr>
            </w:pPr>
            <w:r w:rsidRPr="00603A3C">
              <w:rPr>
                <w:rFonts w:ascii="Calibri" w:hAnsi="Calibri"/>
                <w:sz w:val="24"/>
                <w:szCs w:val="24"/>
                <w:u w:val="single"/>
              </w:rPr>
              <w:t>Obiettivi della misura:</w:t>
            </w:r>
          </w:p>
        </w:tc>
        <w:tc>
          <w:tcPr>
            <w:tcW w:w="7156" w:type="dxa"/>
          </w:tcPr>
          <w:p w:rsidR="009C7BE2" w:rsidRPr="00603A3C" w:rsidRDefault="00603A3C" w:rsidP="00F5783D">
            <w:pPr>
              <w:rPr>
                <w:rFonts w:ascii="Calibri" w:hAnsi="Calibri"/>
                <w:sz w:val="24"/>
                <w:szCs w:val="24"/>
              </w:rPr>
            </w:pPr>
            <w:r>
              <w:rPr>
                <w:rFonts w:ascii="Calibri" w:hAnsi="Calibri"/>
                <w:sz w:val="24"/>
                <w:szCs w:val="24"/>
              </w:rPr>
              <w:t xml:space="preserve">garantire principio di rotazione degli incarichi </w:t>
            </w:r>
          </w:p>
        </w:tc>
      </w:tr>
      <w:tr w:rsidR="009C7BE2" w:rsidRPr="00603A3C" w:rsidTr="001565F6">
        <w:trPr>
          <w:trHeight w:val="334"/>
        </w:trPr>
        <w:tc>
          <w:tcPr>
            <w:tcW w:w="2620" w:type="dxa"/>
          </w:tcPr>
          <w:p w:rsidR="009C7BE2" w:rsidRPr="00603A3C" w:rsidRDefault="009C7BE2" w:rsidP="001565F6">
            <w:pPr>
              <w:rPr>
                <w:rFonts w:ascii="Calibri" w:hAnsi="Calibri"/>
                <w:sz w:val="24"/>
                <w:szCs w:val="24"/>
                <w:u w:val="single"/>
              </w:rPr>
            </w:pPr>
            <w:r w:rsidRPr="00603A3C">
              <w:rPr>
                <w:rFonts w:ascii="Calibri" w:hAnsi="Calibri"/>
                <w:sz w:val="24"/>
                <w:szCs w:val="24"/>
                <w:u w:val="single"/>
              </w:rPr>
              <w:t>Responsabile:</w:t>
            </w:r>
          </w:p>
        </w:tc>
        <w:tc>
          <w:tcPr>
            <w:tcW w:w="7156" w:type="dxa"/>
          </w:tcPr>
          <w:p w:rsidR="009C7BE2" w:rsidRPr="00603A3C" w:rsidRDefault="009C7BE2" w:rsidP="001565F6">
            <w:pPr>
              <w:rPr>
                <w:rFonts w:ascii="Calibri" w:hAnsi="Calibri"/>
                <w:sz w:val="24"/>
                <w:szCs w:val="24"/>
              </w:rPr>
            </w:pPr>
            <w:r w:rsidRPr="00603A3C">
              <w:rPr>
                <w:rFonts w:ascii="Calibri" w:hAnsi="Calibri"/>
                <w:sz w:val="24"/>
                <w:szCs w:val="24"/>
              </w:rPr>
              <w:t>responsabile anticorruzione</w:t>
            </w:r>
          </w:p>
        </w:tc>
      </w:tr>
      <w:tr w:rsidR="009C7BE2" w:rsidRPr="00603A3C" w:rsidTr="001565F6">
        <w:trPr>
          <w:trHeight w:val="653"/>
        </w:trPr>
        <w:tc>
          <w:tcPr>
            <w:tcW w:w="2620" w:type="dxa"/>
          </w:tcPr>
          <w:p w:rsidR="009C7BE2" w:rsidRPr="00603A3C" w:rsidRDefault="009C7BE2" w:rsidP="001565F6">
            <w:pPr>
              <w:rPr>
                <w:rFonts w:ascii="Calibri" w:hAnsi="Calibri"/>
                <w:sz w:val="24"/>
                <w:szCs w:val="24"/>
                <w:u w:val="single"/>
              </w:rPr>
            </w:pPr>
            <w:r w:rsidRPr="00603A3C">
              <w:rPr>
                <w:rFonts w:ascii="Calibri" w:hAnsi="Calibri"/>
                <w:sz w:val="24"/>
                <w:szCs w:val="24"/>
                <w:u w:val="single"/>
              </w:rPr>
              <w:t>Tempistica di attuazione:</w:t>
            </w:r>
          </w:p>
        </w:tc>
        <w:tc>
          <w:tcPr>
            <w:tcW w:w="7156" w:type="dxa"/>
          </w:tcPr>
          <w:p w:rsidR="009C7BE2" w:rsidRPr="00603A3C" w:rsidRDefault="00603A3C" w:rsidP="001565F6">
            <w:pPr>
              <w:rPr>
                <w:rFonts w:ascii="Calibri" w:hAnsi="Calibri"/>
                <w:sz w:val="24"/>
                <w:szCs w:val="24"/>
              </w:rPr>
            </w:pPr>
            <w:r>
              <w:rPr>
                <w:rFonts w:ascii="Calibri" w:hAnsi="Calibri"/>
                <w:sz w:val="24"/>
                <w:szCs w:val="24"/>
              </w:rPr>
              <w:t>nel corso del 2020</w:t>
            </w:r>
          </w:p>
        </w:tc>
      </w:tr>
      <w:tr w:rsidR="009C7BE2" w:rsidRPr="00603A3C" w:rsidTr="001565F6">
        <w:trPr>
          <w:trHeight w:val="519"/>
        </w:trPr>
        <w:tc>
          <w:tcPr>
            <w:tcW w:w="2620" w:type="dxa"/>
          </w:tcPr>
          <w:p w:rsidR="009C7BE2" w:rsidRPr="00603A3C" w:rsidRDefault="009C7BE2" w:rsidP="001565F6">
            <w:pPr>
              <w:rPr>
                <w:rFonts w:ascii="Calibri" w:hAnsi="Calibri"/>
                <w:sz w:val="24"/>
                <w:szCs w:val="24"/>
                <w:u w:val="single"/>
              </w:rPr>
            </w:pPr>
            <w:r w:rsidRPr="00603A3C">
              <w:rPr>
                <w:rFonts w:ascii="Calibri" w:hAnsi="Calibri"/>
                <w:sz w:val="24"/>
                <w:szCs w:val="24"/>
                <w:u w:val="single"/>
              </w:rPr>
              <w:t>Indicatori:</w:t>
            </w:r>
          </w:p>
        </w:tc>
        <w:tc>
          <w:tcPr>
            <w:tcW w:w="7156" w:type="dxa"/>
          </w:tcPr>
          <w:p w:rsidR="009C7BE2" w:rsidRPr="00603A3C" w:rsidRDefault="00603A3C" w:rsidP="001565F6">
            <w:pPr>
              <w:rPr>
                <w:rFonts w:ascii="Calibri" w:hAnsi="Calibri"/>
                <w:sz w:val="24"/>
                <w:szCs w:val="24"/>
              </w:rPr>
            </w:pPr>
            <w:r>
              <w:rPr>
                <w:rFonts w:ascii="Calibri" w:hAnsi="Calibri"/>
                <w:sz w:val="24"/>
                <w:szCs w:val="24"/>
              </w:rPr>
              <w:t>creazione albo professionisti e verifica annuale affidamento incarichi</w:t>
            </w:r>
          </w:p>
        </w:tc>
      </w:tr>
      <w:tr w:rsidR="009C7BE2" w:rsidRPr="00603A3C" w:rsidTr="001565F6">
        <w:trPr>
          <w:trHeight w:val="358"/>
        </w:trPr>
        <w:tc>
          <w:tcPr>
            <w:tcW w:w="2620" w:type="dxa"/>
          </w:tcPr>
          <w:p w:rsidR="009C7BE2" w:rsidRPr="00603A3C" w:rsidRDefault="009C7BE2" w:rsidP="001565F6">
            <w:pPr>
              <w:rPr>
                <w:rFonts w:ascii="Calibri" w:hAnsi="Calibri"/>
                <w:sz w:val="24"/>
                <w:szCs w:val="24"/>
                <w:u w:val="single"/>
              </w:rPr>
            </w:pPr>
            <w:r w:rsidRPr="00603A3C">
              <w:rPr>
                <w:rFonts w:ascii="Calibri" w:hAnsi="Calibri"/>
                <w:sz w:val="24"/>
                <w:szCs w:val="24"/>
                <w:u w:val="single"/>
              </w:rPr>
              <w:t>Risorse assegnate:</w:t>
            </w:r>
          </w:p>
        </w:tc>
        <w:tc>
          <w:tcPr>
            <w:tcW w:w="7156" w:type="dxa"/>
          </w:tcPr>
          <w:p w:rsidR="009C7BE2" w:rsidRPr="00603A3C" w:rsidRDefault="00666CA3" w:rsidP="001565F6">
            <w:pPr>
              <w:rPr>
                <w:rFonts w:ascii="Calibri" w:hAnsi="Calibri"/>
                <w:sz w:val="24"/>
                <w:szCs w:val="24"/>
              </w:rPr>
            </w:pPr>
            <w:r w:rsidRPr="00603A3C">
              <w:rPr>
                <w:rFonts w:ascii="Calibri" w:hAnsi="Calibri"/>
                <w:sz w:val="24"/>
                <w:szCs w:val="24"/>
              </w:rPr>
              <w:t>misura</w:t>
            </w:r>
            <w:r w:rsidR="009C7BE2" w:rsidRPr="00603A3C">
              <w:rPr>
                <w:rFonts w:ascii="Calibri" w:hAnsi="Calibri"/>
                <w:sz w:val="24"/>
                <w:szCs w:val="24"/>
              </w:rPr>
              <w:t xml:space="preserve"> da attuarsi attraverso personale interno alla società</w:t>
            </w:r>
          </w:p>
        </w:tc>
      </w:tr>
    </w:tbl>
    <w:p w:rsidR="007416F3" w:rsidRDefault="007416F3" w:rsidP="009B2A80">
      <w:pPr>
        <w:outlineLvl w:val="0"/>
        <w:rPr>
          <w:rFonts w:ascii="Calibri" w:hAnsi="Calibri"/>
          <w:sz w:val="24"/>
          <w:u w:val="single"/>
        </w:rPr>
      </w:pPr>
    </w:p>
    <w:p w:rsidR="00BA0439" w:rsidRPr="00603A3C" w:rsidRDefault="00EA4C53" w:rsidP="009B2A80">
      <w:pPr>
        <w:outlineLvl w:val="0"/>
        <w:rPr>
          <w:rFonts w:ascii="Calibri" w:hAnsi="Calibri"/>
          <w:sz w:val="24"/>
          <w:u w:val="single"/>
        </w:rPr>
      </w:pPr>
      <w:r w:rsidRPr="00603A3C">
        <w:rPr>
          <w:rFonts w:ascii="Calibri" w:hAnsi="Calibri"/>
          <w:sz w:val="24"/>
          <w:u w:val="single"/>
        </w:rPr>
        <w:t>Stato attuazione della misura</w:t>
      </w:r>
    </w:p>
    <w:p w:rsidR="00EA4C53" w:rsidRDefault="00603A3C" w:rsidP="00603A3C">
      <w:pPr>
        <w:widowControl/>
        <w:autoSpaceDE w:val="0"/>
        <w:spacing w:after="200" w:line="276" w:lineRule="auto"/>
        <w:jc w:val="both"/>
        <w:rPr>
          <w:rFonts w:ascii="Calibri" w:hAnsi="Calibri"/>
          <w:b/>
          <w:sz w:val="24"/>
          <w:u w:val="single"/>
        </w:rPr>
      </w:pPr>
      <w:r>
        <w:rPr>
          <w:rFonts w:ascii="Calibri" w:hAnsi="Calibri"/>
          <w:sz w:val="24"/>
          <w:szCs w:val="22"/>
        </w:rPr>
        <w:t>La misura sarà attuata nel corso del 2020</w:t>
      </w:r>
    </w:p>
    <w:p w:rsidR="00BA0439" w:rsidRDefault="00BA0439" w:rsidP="009B2A80">
      <w:pPr>
        <w:outlineLvl w:val="0"/>
        <w:rPr>
          <w:rFonts w:ascii="Calibri" w:hAnsi="Calibri"/>
          <w:b/>
          <w:sz w:val="24"/>
          <w:u w:val="single"/>
        </w:rPr>
      </w:pPr>
    </w:p>
    <w:p w:rsidR="009C7BE2" w:rsidRPr="00336E4F" w:rsidRDefault="009C7BE2" w:rsidP="009B2A80">
      <w:pPr>
        <w:outlineLvl w:val="0"/>
        <w:rPr>
          <w:rFonts w:ascii="Calibri" w:hAnsi="Calibri"/>
          <w:b/>
          <w:sz w:val="24"/>
          <w:u w:val="single"/>
        </w:rPr>
      </w:pPr>
      <w:r w:rsidRPr="00336E4F">
        <w:rPr>
          <w:rFonts w:ascii="Calibri" w:hAnsi="Calibri"/>
          <w:b/>
          <w:sz w:val="24"/>
          <w:u w:val="single"/>
        </w:rPr>
        <w:t xml:space="preserve">Misura </w:t>
      </w:r>
      <w:r w:rsidR="00382B0A">
        <w:rPr>
          <w:rFonts w:ascii="Calibri" w:hAnsi="Calibri"/>
          <w:b/>
          <w:sz w:val="24"/>
          <w:u w:val="single"/>
        </w:rPr>
        <w:t>4</w:t>
      </w:r>
    </w:p>
    <w:p w:rsidR="00666CA3" w:rsidRPr="003E64CC" w:rsidRDefault="00666CA3" w:rsidP="000342E3">
      <w:pPr>
        <w:rPr>
          <w:highlight w:val="r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20"/>
        <w:gridCol w:w="7156"/>
      </w:tblGrid>
      <w:tr w:rsidR="009C7BE2" w:rsidRPr="003E64CC" w:rsidTr="00F5783D">
        <w:trPr>
          <w:tblHeader/>
        </w:trPr>
        <w:tc>
          <w:tcPr>
            <w:tcW w:w="9776" w:type="dxa"/>
            <w:gridSpan w:val="2"/>
            <w:tcBorders>
              <w:top w:val="nil"/>
              <w:left w:val="nil"/>
              <w:right w:val="nil"/>
            </w:tcBorders>
            <w:shd w:val="clear" w:color="auto" w:fill="FFFFFF"/>
          </w:tcPr>
          <w:p w:rsidR="009C7BE2" w:rsidRPr="003E64CC" w:rsidRDefault="009C7BE2" w:rsidP="00F5783D">
            <w:pPr>
              <w:jc w:val="center"/>
              <w:rPr>
                <w:rFonts w:ascii="Calibri" w:hAnsi="Calibri"/>
                <w:b/>
                <w:i/>
                <w:sz w:val="8"/>
                <w:szCs w:val="8"/>
                <w:highlight w:val="red"/>
              </w:rPr>
            </w:pPr>
          </w:p>
        </w:tc>
      </w:tr>
      <w:tr w:rsidR="009C7BE2" w:rsidRPr="00603A3C" w:rsidTr="00F5783D">
        <w:trPr>
          <w:trHeight w:val="454"/>
          <w:tblHeader/>
        </w:trPr>
        <w:tc>
          <w:tcPr>
            <w:tcW w:w="9776" w:type="dxa"/>
            <w:gridSpan w:val="2"/>
            <w:shd w:val="clear" w:color="auto" w:fill="FFFF00"/>
            <w:vAlign w:val="center"/>
          </w:tcPr>
          <w:p w:rsidR="009C7BE2" w:rsidRPr="00603A3C" w:rsidRDefault="009C7BE2" w:rsidP="00F5783D">
            <w:pPr>
              <w:jc w:val="center"/>
              <w:rPr>
                <w:rFonts w:ascii="Calibri" w:hAnsi="Calibri"/>
                <w:b/>
                <w:sz w:val="24"/>
                <w:szCs w:val="24"/>
              </w:rPr>
            </w:pPr>
            <w:r w:rsidRPr="00603A3C">
              <w:rPr>
                <w:rFonts w:ascii="Calibri" w:hAnsi="Calibri"/>
                <w:b/>
                <w:sz w:val="24"/>
                <w:szCs w:val="24"/>
              </w:rPr>
              <w:t xml:space="preserve">Processo: </w:t>
            </w:r>
            <w:r w:rsidR="00603A3C" w:rsidRPr="00603A3C">
              <w:rPr>
                <w:rFonts w:ascii="Calibri" w:hAnsi="Calibri"/>
                <w:b/>
                <w:sz w:val="24"/>
                <w:szCs w:val="24"/>
              </w:rPr>
              <w:t>Gestione dei pagamenti/ acquisto di beni e servizi</w:t>
            </w:r>
          </w:p>
        </w:tc>
      </w:tr>
      <w:tr w:rsidR="009C7BE2" w:rsidRPr="00603A3C" w:rsidTr="00F5783D">
        <w:trPr>
          <w:tblHeader/>
        </w:trPr>
        <w:tc>
          <w:tcPr>
            <w:tcW w:w="9776" w:type="dxa"/>
            <w:gridSpan w:val="2"/>
          </w:tcPr>
          <w:p w:rsidR="009C7BE2" w:rsidRPr="00603A3C" w:rsidRDefault="009C7BE2" w:rsidP="00F5783D">
            <w:pPr>
              <w:jc w:val="center"/>
              <w:rPr>
                <w:rFonts w:ascii="Calibri" w:hAnsi="Calibri"/>
                <w:i/>
              </w:rPr>
            </w:pPr>
            <w:r w:rsidRPr="00603A3C">
              <w:rPr>
                <w:rFonts w:ascii="Calibri" w:hAnsi="Calibri"/>
                <w:i/>
              </w:rPr>
              <w:t xml:space="preserve">Area di riferimento: </w:t>
            </w:r>
            <w:r w:rsidR="00603A3C" w:rsidRPr="00603A3C">
              <w:rPr>
                <w:rFonts w:ascii="Calibri" w:hAnsi="Calibri"/>
                <w:i/>
              </w:rPr>
              <w:t xml:space="preserve">Area </w:t>
            </w:r>
            <w:r w:rsidR="00A25D75" w:rsidRPr="00603A3C">
              <w:rPr>
                <w:rFonts w:ascii="Calibri" w:hAnsi="Calibri"/>
                <w:i/>
              </w:rPr>
              <w:t>amministrazione</w:t>
            </w:r>
          </w:p>
        </w:tc>
      </w:tr>
      <w:tr w:rsidR="009C7BE2" w:rsidRPr="00603A3C" w:rsidTr="00F5783D">
        <w:trPr>
          <w:trHeight w:val="851"/>
          <w:tblHeader/>
        </w:trPr>
        <w:tc>
          <w:tcPr>
            <w:tcW w:w="2620" w:type="dxa"/>
          </w:tcPr>
          <w:p w:rsidR="009C7BE2" w:rsidRPr="00603A3C" w:rsidRDefault="009C7BE2" w:rsidP="00F5783D">
            <w:pPr>
              <w:rPr>
                <w:rFonts w:ascii="Calibri" w:hAnsi="Calibri"/>
                <w:sz w:val="24"/>
                <w:szCs w:val="24"/>
              </w:rPr>
            </w:pPr>
            <w:r w:rsidRPr="00603A3C">
              <w:rPr>
                <w:rFonts w:ascii="Calibri" w:hAnsi="Calibri"/>
                <w:sz w:val="24"/>
                <w:szCs w:val="24"/>
              </w:rPr>
              <w:t>Rischi da prevenire:</w:t>
            </w:r>
          </w:p>
        </w:tc>
        <w:tc>
          <w:tcPr>
            <w:tcW w:w="7156" w:type="dxa"/>
          </w:tcPr>
          <w:p w:rsidR="009C7BE2" w:rsidRPr="00603A3C" w:rsidRDefault="00603A3C" w:rsidP="00A504A2">
            <w:pPr>
              <w:rPr>
                <w:rFonts w:ascii="Calibri" w:hAnsi="Calibri"/>
                <w:sz w:val="24"/>
                <w:szCs w:val="24"/>
              </w:rPr>
            </w:pPr>
            <w:r w:rsidRPr="00603A3C">
              <w:rPr>
                <w:rFonts w:ascii="Calibri" w:hAnsi="Calibri"/>
                <w:sz w:val="22"/>
                <w:szCs w:val="22"/>
              </w:rPr>
              <w:t xml:space="preserve"> B 4</w:t>
            </w:r>
          </w:p>
        </w:tc>
      </w:tr>
      <w:tr w:rsidR="009C7BE2" w:rsidRPr="00603A3C" w:rsidTr="00F5783D">
        <w:trPr>
          <w:trHeight w:val="834"/>
          <w:tblHeader/>
        </w:trPr>
        <w:tc>
          <w:tcPr>
            <w:tcW w:w="9776" w:type="dxa"/>
            <w:gridSpan w:val="2"/>
            <w:shd w:val="clear" w:color="auto" w:fill="FFFF00"/>
          </w:tcPr>
          <w:p w:rsidR="009C7BE2" w:rsidRPr="00603A3C" w:rsidRDefault="009C7BE2" w:rsidP="00F5783D">
            <w:pPr>
              <w:rPr>
                <w:rFonts w:ascii="Calibri" w:hAnsi="Calibri"/>
                <w:b/>
                <w:sz w:val="24"/>
                <w:szCs w:val="24"/>
              </w:rPr>
            </w:pPr>
            <w:r w:rsidRPr="00603A3C">
              <w:rPr>
                <w:rFonts w:ascii="Calibri" w:hAnsi="Calibri"/>
                <w:b/>
                <w:sz w:val="24"/>
                <w:szCs w:val="24"/>
              </w:rPr>
              <w:t xml:space="preserve">Misura di prevenzione: </w:t>
            </w:r>
          </w:p>
          <w:p w:rsidR="009C7BE2" w:rsidRPr="00603A3C" w:rsidRDefault="00603A3C" w:rsidP="00666CA3">
            <w:pPr>
              <w:rPr>
                <w:rFonts w:ascii="Calibri" w:hAnsi="Calibri"/>
                <w:bCs/>
                <w:sz w:val="24"/>
                <w:szCs w:val="24"/>
              </w:rPr>
            </w:pPr>
            <w:r w:rsidRPr="00603A3C">
              <w:rPr>
                <w:rFonts w:ascii="Calibri" w:hAnsi="Calibri"/>
                <w:bCs/>
                <w:sz w:val="24"/>
                <w:szCs w:val="24"/>
              </w:rPr>
              <w:t>Certificazione a campione di fatture da parte del RPCT</w:t>
            </w:r>
          </w:p>
        </w:tc>
      </w:tr>
      <w:tr w:rsidR="009C7BE2" w:rsidRPr="00603A3C" w:rsidTr="00F5783D">
        <w:trPr>
          <w:trHeight w:val="575"/>
        </w:trPr>
        <w:tc>
          <w:tcPr>
            <w:tcW w:w="2620" w:type="dxa"/>
          </w:tcPr>
          <w:p w:rsidR="009C7BE2" w:rsidRPr="00603A3C" w:rsidRDefault="009C7BE2" w:rsidP="00F5783D">
            <w:pPr>
              <w:rPr>
                <w:rFonts w:ascii="Calibri" w:hAnsi="Calibri"/>
                <w:sz w:val="24"/>
                <w:szCs w:val="24"/>
                <w:u w:val="single"/>
              </w:rPr>
            </w:pPr>
            <w:r w:rsidRPr="00603A3C">
              <w:rPr>
                <w:rFonts w:ascii="Calibri" w:hAnsi="Calibri"/>
                <w:sz w:val="24"/>
                <w:szCs w:val="24"/>
                <w:u w:val="single"/>
              </w:rPr>
              <w:t>Obiettivi della misura:</w:t>
            </w:r>
          </w:p>
        </w:tc>
        <w:tc>
          <w:tcPr>
            <w:tcW w:w="7156" w:type="dxa"/>
          </w:tcPr>
          <w:p w:rsidR="009C7BE2" w:rsidRPr="00603A3C" w:rsidRDefault="00603A3C" w:rsidP="000F5FBA">
            <w:pPr>
              <w:rPr>
                <w:rFonts w:ascii="Calibri" w:hAnsi="Calibri"/>
                <w:sz w:val="24"/>
                <w:szCs w:val="24"/>
              </w:rPr>
            </w:pPr>
            <w:r w:rsidRPr="00603A3C">
              <w:rPr>
                <w:rFonts w:ascii="Calibri" w:hAnsi="Calibri"/>
                <w:sz w:val="24"/>
                <w:szCs w:val="24"/>
              </w:rPr>
              <w:t>Evitare che vengano certificate fa</w:t>
            </w:r>
            <w:r w:rsidR="000F5FBA">
              <w:rPr>
                <w:rFonts w:ascii="Calibri" w:hAnsi="Calibri"/>
                <w:sz w:val="24"/>
                <w:szCs w:val="24"/>
              </w:rPr>
              <w:t>t</w:t>
            </w:r>
            <w:r w:rsidRPr="00603A3C">
              <w:rPr>
                <w:rFonts w:ascii="Calibri" w:hAnsi="Calibri"/>
                <w:sz w:val="24"/>
                <w:szCs w:val="24"/>
              </w:rPr>
              <w:t>ture di presta</w:t>
            </w:r>
            <w:r w:rsidR="000F5FBA">
              <w:rPr>
                <w:rFonts w:ascii="Calibri" w:hAnsi="Calibri"/>
                <w:sz w:val="24"/>
                <w:szCs w:val="24"/>
              </w:rPr>
              <w:t>zi</w:t>
            </w:r>
            <w:r w:rsidRPr="00603A3C">
              <w:rPr>
                <w:rFonts w:ascii="Calibri" w:hAnsi="Calibri"/>
                <w:sz w:val="24"/>
                <w:szCs w:val="24"/>
              </w:rPr>
              <w:t>oni mai avvenute</w:t>
            </w:r>
          </w:p>
        </w:tc>
      </w:tr>
      <w:tr w:rsidR="009C7BE2" w:rsidRPr="00603A3C" w:rsidTr="001565F6">
        <w:trPr>
          <w:trHeight w:val="334"/>
        </w:trPr>
        <w:tc>
          <w:tcPr>
            <w:tcW w:w="2620" w:type="dxa"/>
          </w:tcPr>
          <w:p w:rsidR="009C7BE2" w:rsidRPr="00603A3C" w:rsidRDefault="009C7BE2" w:rsidP="001565F6">
            <w:pPr>
              <w:rPr>
                <w:rFonts w:ascii="Calibri" w:hAnsi="Calibri"/>
                <w:sz w:val="24"/>
                <w:szCs w:val="24"/>
                <w:u w:val="single"/>
              </w:rPr>
            </w:pPr>
            <w:r w:rsidRPr="00603A3C">
              <w:rPr>
                <w:rFonts w:ascii="Calibri" w:hAnsi="Calibri"/>
                <w:sz w:val="24"/>
                <w:szCs w:val="24"/>
                <w:u w:val="single"/>
              </w:rPr>
              <w:t>Responsabile:</w:t>
            </w:r>
          </w:p>
        </w:tc>
        <w:tc>
          <w:tcPr>
            <w:tcW w:w="7156" w:type="dxa"/>
          </w:tcPr>
          <w:p w:rsidR="009C7BE2" w:rsidRPr="00603A3C" w:rsidRDefault="00603A3C" w:rsidP="001565F6">
            <w:pPr>
              <w:rPr>
                <w:rFonts w:ascii="Calibri" w:hAnsi="Calibri"/>
                <w:sz w:val="24"/>
                <w:szCs w:val="24"/>
              </w:rPr>
            </w:pPr>
            <w:r w:rsidRPr="00603A3C">
              <w:rPr>
                <w:rFonts w:ascii="Calibri" w:hAnsi="Calibri"/>
                <w:sz w:val="24"/>
                <w:szCs w:val="24"/>
              </w:rPr>
              <w:t>RPCT</w:t>
            </w:r>
          </w:p>
        </w:tc>
      </w:tr>
      <w:tr w:rsidR="009C7BE2" w:rsidRPr="00603A3C" w:rsidTr="001565F6">
        <w:trPr>
          <w:trHeight w:val="653"/>
        </w:trPr>
        <w:tc>
          <w:tcPr>
            <w:tcW w:w="2620" w:type="dxa"/>
          </w:tcPr>
          <w:p w:rsidR="009C7BE2" w:rsidRPr="00603A3C" w:rsidRDefault="009C7BE2" w:rsidP="001565F6">
            <w:pPr>
              <w:rPr>
                <w:rFonts w:ascii="Calibri" w:hAnsi="Calibri"/>
                <w:sz w:val="24"/>
                <w:szCs w:val="24"/>
                <w:u w:val="single"/>
              </w:rPr>
            </w:pPr>
            <w:r w:rsidRPr="00603A3C">
              <w:rPr>
                <w:rFonts w:ascii="Calibri" w:hAnsi="Calibri"/>
                <w:sz w:val="24"/>
                <w:szCs w:val="24"/>
                <w:u w:val="single"/>
              </w:rPr>
              <w:t>Tempistica di attuazione:</w:t>
            </w:r>
          </w:p>
        </w:tc>
        <w:tc>
          <w:tcPr>
            <w:tcW w:w="7156" w:type="dxa"/>
          </w:tcPr>
          <w:p w:rsidR="009C7BE2" w:rsidRPr="00603A3C" w:rsidRDefault="00603A3C" w:rsidP="001565F6">
            <w:pPr>
              <w:rPr>
                <w:rFonts w:ascii="Calibri" w:hAnsi="Calibri"/>
                <w:sz w:val="24"/>
                <w:szCs w:val="24"/>
              </w:rPr>
            </w:pPr>
            <w:r w:rsidRPr="00603A3C">
              <w:rPr>
                <w:rFonts w:ascii="Calibri" w:hAnsi="Calibri"/>
                <w:sz w:val="24"/>
                <w:szCs w:val="24"/>
              </w:rPr>
              <w:t>2020</w:t>
            </w:r>
          </w:p>
        </w:tc>
      </w:tr>
      <w:tr w:rsidR="009C7BE2" w:rsidRPr="00603A3C" w:rsidTr="001565F6">
        <w:trPr>
          <w:trHeight w:val="519"/>
        </w:trPr>
        <w:tc>
          <w:tcPr>
            <w:tcW w:w="2620" w:type="dxa"/>
          </w:tcPr>
          <w:p w:rsidR="009C7BE2" w:rsidRPr="00603A3C" w:rsidRDefault="009C7BE2" w:rsidP="001565F6">
            <w:pPr>
              <w:rPr>
                <w:rFonts w:ascii="Calibri" w:hAnsi="Calibri"/>
                <w:sz w:val="24"/>
                <w:szCs w:val="24"/>
                <w:u w:val="single"/>
              </w:rPr>
            </w:pPr>
            <w:r w:rsidRPr="00603A3C">
              <w:rPr>
                <w:rFonts w:ascii="Calibri" w:hAnsi="Calibri"/>
                <w:sz w:val="24"/>
                <w:szCs w:val="24"/>
                <w:u w:val="single"/>
              </w:rPr>
              <w:t>Indicatori:</w:t>
            </w:r>
          </w:p>
        </w:tc>
        <w:tc>
          <w:tcPr>
            <w:tcW w:w="7156" w:type="dxa"/>
          </w:tcPr>
          <w:p w:rsidR="009C7BE2" w:rsidRPr="00603A3C" w:rsidRDefault="00A25D75" w:rsidP="00A25D75">
            <w:pPr>
              <w:rPr>
                <w:rFonts w:ascii="Calibri" w:hAnsi="Calibri"/>
                <w:sz w:val="24"/>
                <w:szCs w:val="24"/>
              </w:rPr>
            </w:pPr>
            <w:r>
              <w:rPr>
                <w:rFonts w:ascii="Calibri" w:hAnsi="Calibri"/>
                <w:sz w:val="24"/>
                <w:szCs w:val="24"/>
              </w:rPr>
              <w:t xml:space="preserve">10% delle fatture passive (circa 30 </w:t>
            </w:r>
            <w:r w:rsidR="00603A3C" w:rsidRPr="00603A3C">
              <w:rPr>
                <w:rFonts w:ascii="Calibri" w:hAnsi="Calibri"/>
                <w:sz w:val="24"/>
                <w:szCs w:val="24"/>
              </w:rPr>
              <w:t xml:space="preserve"> fatture /anno</w:t>
            </w:r>
            <w:r>
              <w:rPr>
                <w:rFonts w:ascii="Calibri" w:hAnsi="Calibri"/>
                <w:sz w:val="24"/>
                <w:szCs w:val="24"/>
              </w:rPr>
              <w:t>)</w:t>
            </w:r>
          </w:p>
        </w:tc>
      </w:tr>
      <w:tr w:rsidR="009C7BE2" w:rsidRPr="00603A3C" w:rsidTr="001565F6">
        <w:trPr>
          <w:trHeight w:val="358"/>
        </w:trPr>
        <w:tc>
          <w:tcPr>
            <w:tcW w:w="2620" w:type="dxa"/>
          </w:tcPr>
          <w:p w:rsidR="009C7BE2" w:rsidRPr="00603A3C" w:rsidRDefault="009C7BE2" w:rsidP="001565F6">
            <w:pPr>
              <w:rPr>
                <w:rFonts w:ascii="Calibri" w:hAnsi="Calibri"/>
                <w:sz w:val="24"/>
                <w:szCs w:val="24"/>
                <w:u w:val="single"/>
              </w:rPr>
            </w:pPr>
            <w:r w:rsidRPr="00603A3C">
              <w:rPr>
                <w:rFonts w:ascii="Calibri" w:hAnsi="Calibri"/>
                <w:sz w:val="24"/>
                <w:szCs w:val="24"/>
                <w:u w:val="single"/>
              </w:rPr>
              <w:t>Risorse assegnate:</w:t>
            </w:r>
          </w:p>
        </w:tc>
        <w:tc>
          <w:tcPr>
            <w:tcW w:w="7156" w:type="dxa"/>
          </w:tcPr>
          <w:p w:rsidR="009C7BE2" w:rsidRPr="00603A3C" w:rsidRDefault="009C7BE2" w:rsidP="00666CA3">
            <w:pPr>
              <w:rPr>
                <w:rFonts w:ascii="Calibri" w:hAnsi="Calibri"/>
                <w:sz w:val="24"/>
                <w:szCs w:val="24"/>
              </w:rPr>
            </w:pPr>
            <w:r w:rsidRPr="00603A3C">
              <w:rPr>
                <w:rFonts w:ascii="Calibri" w:hAnsi="Calibri"/>
                <w:sz w:val="24"/>
                <w:szCs w:val="24"/>
              </w:rPr>
              <w:t>misura da attuarsi attraverso personale interno alla società</w:t>
            </w:r>
          </w:p>
        </w:tc>
      </w:tr>
    </w:tbl>
    <w:p w:rsidR="00603A3C" w:rsidRDefault="00603A3C" w:rsidP="00603A3C">
      <w:pPr>
        <w:widowControl/>
        <w:autoSpaceDE w:val="0"/>
        <w:spacing w:after="200" w:line="276" w:lineRule="auto"/>
        <w:jc w:val="both"/>
        <w:rPr>
          <w:rFonts w:ascii="Calibri" w:hAnsi="Calibri"/>
          <w:sz w:val="24"/>
          <w:szCs w:val="24"/>
          <w:u w:val="single"/>
        </w:rPr>
      </w:pPr>
    </w:p>
    <w:p w:rsidR="00603A3C" w:rsidRDefault="00EA4C53" w:rsidP="00603A3C">
      <w:pPr>
        <w:widowControl/>
        <w:autoSpaceDE w:val="0"/>
        <w:spacing w:after="200" w:line="276" w:lineRule="auto"/>
        <w:jc w:val="both"/>
        <w:rPr>
          <w:rFonts w:ascii="Calibri" w:hAnsi="Calibri"/>
          <w:sz w:val="24"/>
          <w:szCs w:val="24"/>
          <w:u w:val="single"/>
        </w:rPr>
      </w:pPr>
      <w:r w:rsidRPr="00603A3C">
        <w:rPr>
          <w:rFonts w:ascii="Calibri" w:hAnsi="Calibri"/>
          <w:sz w:val="24"/>
          <w:szCs w:val="24"/>
          <w:u w:val="single"/>
        </w:rPr>
        <w:t>Stato attuazione della misura</w:t>
      </w:r>
    </w:p>
    <w:p w:rsidR="00603A3C" w:rsidRDefault="00603A3C" w:rsidP="00603A3C">
      <w:pPr>
        <w:widowControl/>
        <w:autoSpaceDE w:val="0"/>
        <w:spacing w:after="200" w:line="276" w:lineRule="auto"/>
        <w:jc w:val="both"/>
        <w:rPr>
          <w:rFonts w:ascii="Calibri" w:hAnsi="Calibri"/>
          <w:b/>
          <w:sz w:val="24"/>
          <w:u w:val="single"/>
        </w:rPr>
      </w:pPr>
      <w:r>
        <w:rPr>
          <w:rFonts w:ascii="Calibri" w:hAnsi="Calibri"/>
          <w:sz w:val="24"/>
          <w:szCs w:val="22"/>
        </w:rPr>
        <w:t>La misura sarà attuata nel corso del 2020</w:t>
      </w:r>
    </w:p>
    <w:p w:rsidR="00F0276E" w:rsidRPr="00336E4F" w:rsidRDefault="00F0276E" w:rsidP="00F0276E">
      <w:pPr>
        <w:outlineLvl w:val="0"/>
        <w:rPr>
          <w:rFonts w:ascii="Calibri" w:hAnsi="Calibri"/>
          <w:b/>
          <w:sz w:val="24"/>
          <w:u w:val="single"/>
        </w:rPr>
      </w:pPr>
      <w:r w:rsidRPr="00336E4F">
        <w:rPr>
          <w:rFonts w:ascii="Calibri" w:hAnsi="Calibri"/>
          <w:b/>
          <w:sz w:val="24"/>
          <w:u w:val="single"/>
        </w:rPr>
        <w:lastRenderedPageBreak/>
        <w:t xml:space="preserve">Misura </w:t>
      </w:r>
      <w:r>
        <w:rPr>
          <w:rFonts w:ascii="Calibri" w:hAnsi="Calibri"/>
          <w:b/>
          <w:sz w:val="24"/>
          <w:u w:val="single"/>
        </w:rPr>
        <w:t xml:space="preserve">5 </w:t>
      </w:r>
    </w:p>
    <w:p w:rsidR="00F0276E" w:rsidRPr="003E64CC" w:rsidRDefault="00F0276E" w:rsidP="00F0276E">
      <w:pPr>
        <w:rPr>
          <w:highlight w:val="r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20"/>
        <w:gridCol w:w="7156"/>
      </w:tblGrid>
      <w:tr w:rsidR="00F0276E" w:rsidRPr="003E64CC" w:rsidTr="000F5FBA">
        <w:trPr>
          <w:tblHeader/>
        </w:trPr>
        <w:tc>
          <w:tcPr>
            <w:tcW w:w="9776" w:type="dxa"/>
            <w:gridSpan w:val="2"/>
            <w:tcBorders>
              <w:top w:val="nil"/>
              <w:left w:val="nil"/>
              <w:right w:val="nil"/>
            </w:tcBorders>
            <w:shd w:val="clear" w:color="auto" w:fill="FFFFFF"/>
          </w:tcPr>
          <w:p w:rsidR="00F0276E" w:rsidRPr="003E64CC" w:rsidRDefault="00F0276E" w:rsidP="000F5FBA">
            <w:pPr>
              <w:jc w:val="center"/>
              <w:rPr>
                <w:rFonts w:ascii="Calibri" w:hAnsi="Calibri"/>
                <w:b/>
                <w:i/>
                <w:sz w:val="8"/>
                <w:szCs w:val="8"/>
                <w:highlight w:val="red"/>
              </w:rPr>
            </w:pPr>
          </w:p>
        </w:tc>
      </w:tr>
      <w:tr w:rsidR="00F0276E" w:rsidRPr="00603A3C" w:rsidTr="000F5FBA">
        <w:trPr>
          <w:trHeight w:val="454"/>
          <w:tblHeader/>
        </w:trPr>
        <w:tc>
          <w:tcPr>
            <w:tcW w:w="9776" w:type="dxa"/>
            <w:gridSpan w:val="2"/>
            <w:shd w:val="clear" w:color="auto" w:fill="FFFF00"/>
            <w:vAlign w:val="center"/>
          </w:tcPr>
          <w:p w:rsidR="00F0276E" w:rsidRPr="00603A3C" w:rsidRDefault="00F0276E" w:rsidP="000F5FBA">
            <w:pPr>
              <w:jc w:val="center"/>
              <w:rPr>
                <w:rFonts w:ascii="Calibri" w:hAnsi="Calibri"/>
                <w:b/>
                <w:sz w:val="24"/>
                <w:szCs w:val="24"/>
              </w:rPr>
            </w:pPr>
            <w:r w:rsidRPr="00603A3C">
              <w:rPr>
                <w:rFonts w:ascii="Calibri" w:hAnsi="Calibri"/>
                <w:b/>
                <w:sz w:val="24"/>
                <w:szCs w:val="24"/>
              </w:rPr>
              <w:t xml:space="preserve">Processo: </w:t>
            </w:r>
            <w:r w:rsidR="00382B0A" w:rsidRPr="00382B0A">
              <w:rPr>
                <w:rFonts w:ascii="Calibri" w:hAnsi="Calibri"/>
                <w:b/>
                <w:sz w:val="24"/>
                <w:szCs w:val="24"/>
              </w:rPr>
              <w:t>Nomina della commissione di gara</w:t>
            </w:r>
          </w:p>
        </w:tc>
      </w:tr>
      <w:tr w:rsidR="00F0276E" w:rsidRPr="00603A3C" w:rsidTr="000F5FBA">
        <w:trPr>
          <w:tblHeader/>
        </w:trPr>
        <w:tc>
          <w:tcPr>
            <w:tcW w:w="9776" w:type="dxa"/>
            <w:gridSpan w:val="2"/>
          </w:tcPr>
          <w:p w:rsidR="00F0276E" w:rsidRPr="00603A3C" w:rsidRDefault="00F0276E" w:rsidP="000F5FBA">
            <w:pPr>
              <w:jc w:val="center"/>
              <w:rPr>
                <w:rFonts w:ascii="Calibri" w:hAnsi="Calibri"/>
                <w:i/>
              </w:rPr>
            </w:pPr>
            <w:r w:rsidRPr="00603A3C">
              <w:rPr>
                <w:rFonts w:ascii="Calibri" w:hAnsi="Calibri"/>
                <w:i/>
              </w:rPr>
              <w:t xml:space="preserve">Area di riferimento: </w:t>
            </w:r>
            <w:r>
              <w:rPr>
                <w:rFonts w:ascii="Calibri" w:hAnsi="Calibri"/>
                <w:i/>
              </w:rPr>
              <w:t>tutti i settori</w:t>
            </w:r>
          </w:p>
        </w:tc>
      </w:tr>
      <w:tr w:rsidR="00F0276E" w:rsidRPr="00603A3C" w:rsidTr="000F5FBA">
        <w:trPr>
          <w:trHeight w:val="851"/>
          <w:tblHeader/>
        </w:trPr>
        <w:tc>
          <w:tcPr>
            <w:tcW w:w="2620" w:type="dxa"/>
          </w:tcPr>
          <w:p w:rsidR="00F0276E" w:rsidRPr="00F0276E" w:rsidRDefault="00F0276E" w:rsidP="00F0276E">
            <w:pPr>
              <w:rPr>
                <w:rFonts w:ascii="Calibri" w:hAnsi="Calibri"/>
                <w:sz w:val="24"/>
                <w:szCs w:val="24"/>
              </w:rPr>
            </w:pPr>
            <w:r w:rsidRPr="00603A3C">
              <w:rPr>
                <w:rFonts w:ascii="Calibri" w:hAnsi="Calibri"/>
                <w:sz w:val="24"/>
                <w:szCs w:val="24"/>
              </w:rPr>
              <w:t>Rischi da prevenire</w:t>
            </w:r>
            <w:r>
              <w:rPr>
                <w:rFonts w:ascii="Calibri" w:hAnsi="Calibri"/>
                <w:sz w:val="24"/>
                <w:szCs w:val="24"/>
              </w:rPr>
              <w:t>:</w:t>
            </w:r>
          </w:p>
        </w:tc>
        <w:tc>
          <w:tcPr>
            <w:tcW w:w="7156" w:type="dxa"/>
          </w:tcPr>
          <w:p w:rsidR="00F0276E" w:rsidRPr="00603A3C" w:rsidRDefault="00F0276E" w:rsidP="00382B0A">
            <w:pPr>
              <w:rPr>
                <w:rFonts w:ascii="Calibri" w:hAnsi="Calibri"/>
                <w:sz w:val="24"/>
                <w:szCs w:val="24"/>
              </w:rPr>
            </w:pPr>
            <w:r w:rsidRPr="00603A3C">
              <w:rPr>
                <w:rFonts w:ascii="Calibri" w:hAnsi="Calibri"/>
                <w:sz w:val="22"/>
                <w:szCs w:val="22"/>
              </w:rPr>
              <w:t xml:space="preserve"> </w:t>
            </w:r>
            <w:r>
              <w:rPr>
                <w:rFonts w:ascii="Calibri" w:hAnsi="Calibri"/>
                <w:sz w:val="22"/>
                <w:szCs w:val="22"/>
              </w:rPr>
              <w:t>C</w:t>
            </w:r>
            <w:r w:rsidRPr="00603A3C">
              <w:rPr>
                <w:rFonts w:ascii="Calibri" w:hAnsi="Calibri"/>
                <w:sz w:val="22"/>
                <w:szCs w:val="22"/>
              </w:rPr>
              <w:t xml:space="preserve"> </w:t>
            </w:r>
            <w:r>
              <w:rPr>
                <w:rFonts w:ascii="Calibri" w:hAnsi="Calibri"/>
                <w:sz w:val="22"/>
                <w:szCs w:val="22"/>
              </w:rPr>
              <w:t>1</w:t>
            </w:r>
            <w:r w:rsidR="00382B0A">
              <w:rPr>
                <w:rFonts w:ascii="Calibri" w:hAnsi="Calibri"/>
                <w:sz w:val="22"/>
                <w:szCs w:val="22"/>
              </w:rPr>
              <w:t>3</w:t>
            </w:r>
          </w:p>
        </w:tc>
      </w:tr>
      <w:tr w:rsidR="00F0276E" w:rsidRPr="00603A3C" w:rsidTr="000F5FBA">
        <w:trPr>
          <w:trHeight w:val="834"/>
          <w:tblHeader/>
        </w:trPr>
        <w:tc>
          <w:tcPr>
            <w:tcW w:w="9776" w:type="dxa"/>
            <w:gridSpan w:val="2"/>
            <w:shd w:val="clear" w:color="auto" w:fill="FFFF00"/>
          </w:tcPr>
          <w:p w:rsidR="00F0276E" w:rsidRPr="00603A3C" w:rsidRDefault="00F0276E" w:rsidP="000F5FBA">
            <w:pPr>
              <w:rPr>
                <w:rFonts w:ascii="Calibri" w:hAnsi="Calibri"/>
                <w:b/>
                <w:sz w:val="24"/>
                <w:szCs w:val="24"/>
              </w:rPr>
            </w:pPr>
            <w:r w:rsidRPr="00603A3C">
              <w:rPr>
                <w:rFonts w:ascii="Calibri" w:hAnsi="Calibri"/>
                <w:b/>
                <w:sz w:val="24"/>
                <w:szCs w:val="24"/>
              </w:rPr>
              <w:t xml:space="preserve">Misura di prevenzione: </w:t>
            </w:r>
          </w:p>
          <w:p w:rsidR="00F0276E" w:rsidRPr="00603A3C" w:rsidRDefault="00382B0A" w:rsidP="000F5FBA">
            <w:pPr>
              <w:rPr>
                <w:rFonts w:ascii="Calibri" w:hAnsi="Calibri"/>
                <w:bCs/>
                <w:sz w:val="24"/>
                <w:szCs w:val="24"/>
              </w:rPr>
            </w:pPr>
            <w:r>
              <w:rPr>
                <w:rFonts w:ascii="Calibri" w:hAnsi="Calibri"/>
                <w:bCs/>
                <w:sz w:val="24"/>
                <w:szCs w:val="24"/>
              </w:rPr>
              <w:t xml:space="preserve">verifica </w:t>
            </w:r>
            <w:r w:rsidR="007416F3">
              <w:rPr>
                <w:rFonts w:ascii="Calibri" w:hAnsi="Calibri"/>
                <w:bCs/>
                <w:sz w:val="24"/>
                <w:szCs w:val="24"/>
              </w:rPr>
              <w:t>(</w:t>
            </w:r>
            <w:r>
              <w:rPr>
                <w:rFonts w:ascii="Calibri" w:hAnsi="Calibri"/>
                <w:bCs/>
                <w:sz w:val="24"/>
                <w:szCs w:val="24"/>
              </w:rPr>
              <w:t>prima della nomina definitiva</w:t>
            </w:r>
            <w:r w:rsidR="007416F3">
              <w:rPr>
                <w:rFonts w:ascii="Calibri" w:hAnsi="Calibri"/>
                <w:bCs/>
                <w:sz w:val="24"/>
                <w:szCs w:val="24"/>
              </w:rPr>
              <w:t>)</w:t>
            </w:r>
            <w:r>
              <w:rPr>
                <w:rFonts w:ascii="Calibri" w:hAnsi="Calibri"/>
                <w:bCs/>
                <w:sz w:val="24"/>
                <w:szCs w:val="24"/>
              </w:rPr>
              <w:t xml:space="preserve"> dell’insussistenza di conflitti di interessi dei commissari di gara </w:t>
            </w:r>
          </w:p>
        </w:tc>
      </w:tr>
      <w:tr w:rsidR="00F0276E" w:rsidRPr="00603A3C" w:rsidTr="000F5FBA">
        <w:trPr>
          <w:trHeight w:val="575"/>
        </w:trPr>
        <w:tc>
          <w:tcPr>
            <w:tcW w:w="2620" w:type="dxa"/>
          </w:tcPr>
          <w:p w:rsidR="00F0276E" w:rsidRPr="00603A3C" w:rsidRDefault="00F0276E" w:rsidP="000F5FBA">
            <w:pPr>
              <w:rPr>
                <w:rFonts w:ascii="Calibri" w:hAnsi="Calibri"/>
                <w:sz w:val="24"/>
                <w:szCs w:val="24"/>
                <w:u w:val="single"/>
              </w:rPr>
            </w:pPr>
            <w:r w:rsidRPr="00603A3C">
              <w:rPr>
                <w:rFonts w:ascii="Calibri" w:hAnsi="Calibri"/>
                <w:sz w:val="24"/>
                <w:szCs w:val="24"/>
                <w:u w:val="single"/>
              </w:rPr>
              <w:t>Obiettivi della misura:</w:t>
            </w:r>
          </w:p>
        </w:tc>
        <w:tc>
          <w:tcPr>
            <w:tcW w:w="7156" w:type="dxa"/>
          </w:tcPr>
          <w:p w:rsidR="00F0276E" w:rsidRPr="00603A3C" w:rsidRDefault="00382B0A" w:rsidP="000F5FBA">
            <w:pPr>
              <w:rPr>
                <w:rFonts w:ascii="Calibri" w:hAnsi="Calibri"/>
                <w:sz w:val="24"/>
                <w:szCs w:val="24"/>
              </w:rPr>
            </w:pPr>
            <w:r>
              <w:rPr>
                <w:rFonts w:ascii="Calibri" w:hAnsi="Calibri"/>
                <w:sz w:val="24"/>
                <w:szCs w:val="24"/>
              </w:rPr>
              <w:t>ridurre il rischio di nomina commissari in conflitto di interessi</w:t>
            </w:r>
          </w:p>
        </w:tc>
      </w:tr>
      <w:tr w:rsidR="00F0276E" w:rsidRPr="00603A3C" w:rsidTr="000F5FBA">
        <w:trPr>
          <w:trHeight w:val="334"/>
        </w:trPr>
        <w:tc>
          <w:tcPr>
            <w:tcW w:w="2620" w:type="dxa"/>
          </w:tcPr>
          <w:p w:rsidR="00F0276E" w:rsidRPr="00603A3C" w:rsidRDefault="00F0276E" w:rsidP="000F5FBA">
            <w:pPr>
              <w:rPr>
                <w:rFonts w:ascii="Calibri" w:hAnsi="Calibri"/>
                <w:sz w:val="24"/>
                <w:szCs w:val="24"/>
                <w:u w:val="single"/>
              </w:rPr>
            </w:pPr>
            <w:r w:rsidRPr="00603A3C">
              <w:rPr>
                <w:rFonts w:ascii="Calibri" w:hAnsi="Calibri"/>
                <w:sz w:val="24"/>
                <w:szCs w:val="24"/>
                <w:u w:val="single"/>
              </w:rPr>
              <w:t>Responsabile:</w:t>
            </w:r>
          </w:p>
        </w:tc>
        <w:tc>
          <w:tcPr>
            <w:tcW w:w="7156" w:type="dxa"/>
          </w:tcPr>
          <w:p w:rsidR="00F0276E" w:rsidRPr="00603A3C" w:rsidRDefault="00F0276E" w:rsidP="000F5FBA">
            <w:pPr>
              <w:rPr>
                <w:rFonts w:ascii="Calibri" w:hAnsi="Calibri"/>
                <w:sz w:val="24"/>
                <w:szCs w:val="24"/>
              </w:rPr>
            </w:pPr>
            <w:r w:rsidRPr="00603A3C">
              <w:rPr>
                <w:rFonts w:ascii="Calibri" w:hAnsi="Calibri"/>
                <w:sz w:val="24"/>
                <w:szCs w:val="24"/>
              </w:rPr>
              <w:t>RPCT</w:t>
            </w:r>
          </w:p>
        </w:tc>
      </w:tr>
      <w:tr w:rsidR="00F0276E" w:rsidRPr="00603A3C" w:rsidTr="000F5FBA">
        <w:trPr>
          <w:trHeight w:val="653"/>
        </w:trPr>
        <w:tc>
          <w:tcPr>
            <w:tcW w:w="2620" w:type="dxa"/>
          </w:tcPr>
          <w:p w:rsidR="00F0276E" w:rsidRPr="00603A3C" w:rsidRDefault="00F0276E" w:rsidP="000F5FBA">
            <w:pPr>
              <w:rPr>
                <w:rFonts w:ascii="Calibri" w:hAnsi="Calibri"/>
                <w:sz w:val="24"/>
                <w:szCs w:val="24"/>
                <w:u w:val="single"/>
              </w:rPr>
            </w:pPr>
            <w:r w:rsidRPr="00603A3C">
              <w:rPr>
                <w:rFonts w:ascii="Calibri" w:hAnsi="Calibri"/>
                <w:sz w:val="24"/>
                <w:szCs w:val="24"/>
                <w:u w:val="single"/>
              </w:rPr>
              <w:t>Tempistica di attuazione:</w:t>
            </w:r>
          </w:p>
        </w:tc>
        <w:tc>
          <w:tcPr>
            <w:tcW w:w="7156" w:type="dxa"/>
          </w:tcPr>
          <w:p w:rsidR="00F0276E" w:rsidRPr="00603A3C" w:rsidRDefault="00F0276E" w:rsidP="000F5FBA">
            <w:pPr>
              <w:rPr>
                <w:rFonts w:ascii="Calibri" w:hAnsi="Calibri"/>
                <w:sz w:val="24"/>
                <w:szCs w:val="24"/>
              </w:rPr>
            </w:pPr>
            <w:r w:rsidRPr="00603A3C">
              <w:rPr>
                <w:rFonts w:ascii="Calibri" w:hAnsi="Calibri"/>
                <w:sz w:val="24"/>
                <w:szCs w:val="24"/>
              </w:rPr>
              <w:t>2020</w:t>
            </w:r>
          </w:p>
        </w:tc>
      </w:tr>
      <w:tr w:rsidR="00F0276E" w:rsidRPr="00603A3C" w:rsidTr="000F5FBA">
        <w:trPr>
          <w:trHeight w:val="519"/>
        </w:trPr>
        <w:tc>
          <w:tcPr>
            <w:tcW w:w="2620" w:type="dxa"/>
          </w:tcPr>
          <w:p w:rsidR="00F0276E" w:rsidRPr="00603A3C" w:rsidRDefault="00F0276E" w:rsidP="000F5FBA">
            <w:pPr>
              <w:rPr>
                <w:rFonts w:ascii="Calibri" w:hAnsi="Calibri"/>
                <w:sz w:val="24"/>
                <w:szCs w:val="24"/>
                <w:u w:val="single"/>
              </w:rPr>
            </w:pPr>
            <w:r w:rsidRPr="00603A3C">
              <w:rPr>
                <w:rFonts w:ascii="Calibri" w:hAnsi="Calibri"/>
                <w:sz w:val="24"/>
                <w:szCs w:val="24"/>
                <w:u w:val="single"/>
              </w:rPr>
              <w:t>Indicatori:</w:t>
            </w:r>
          </w:p>
        </w:tc>
        <w:tc>
          <w:tcPr>
            <w:tcW w:w="7156" w:type="dxa"/>
          </w:tcPr>
          <w:p w:rsidR="00F0276E" w:rsidRPr="00603A3C" w:rsidRDefault="00382B0A" w:rsidP="000F5FBA">
            <w:pPr>
              <w:rPr>
                <w:rFonts w:ascii="Calibri" w:hAnsi="Calibri"/>
                <w:sz w:val="24"/>
                <w:szCs w:val="24"/>
              </w:rPr>
            </w:pPr>
            <w:r>
              <w:rPr>
                <w:rFonts w:ascii="Calibri" w:hAnsi="Calibri"/>
                <w:sz w:val="24"/>
                <w:szCs w:val="24"/>
              </w:rPr>
              <w:t>verbale per ogni commissione di gara istituita</w:t>
            </w:r>
          </w:p>
        </w:tc>
      </w:tr>
      <w:tr w:rsidR="00F0276E" w:rsidRPr="00603A3C" w:rsidTr="000F5FBA">
        <w:trPr>
          <w:trHeight w:val="358"/>
        </w:trPr>
        <w:tc>
          <w:tcPr>
            <w:tcW w:w="2620" w:type="dxa"/>
          </w:tcPr>
          <w:p w:rsidR="00F0276E" w:rsidRPr="00603A3C" w:rsidRDefault="00F0276E" w:rsidP="000F5FBA">
            <w:pPr>
              <w:rPr>
                <w:rFonts w:ascii="Calibri" w:hAnsi="Calibri"/>
                <w:sz w:val="24"/>
                <w:szCs w:val="24"/>
                <w:u w:val="single"/>
              </w:rPr>
            </w:pPr>
            <w:r w:rsidRPr="00603A3C">
              <w:rPr>
                <w:rFonts w:ascii="Calibri" w:hAnsi="Calibri"/>
                <w:sz w:val="24"/>
                <w:szCs w:val="24"/>
                <w:u w:val="single"/>
              </w:rPr>
              <w:t>Risorse assegnate:</w:t>
            </w:r>
          </w:p>
        </w:tc>
        <w:tc>
          <w:tcPr>
            <w:tcW w:w="7156" w:type="dxa"/>
          </w:tcPr>
          <w:p w:rsidR="00F0276E" w:rsidRPr="00603A3C" w:rsidRDefault="00F0276E" w:rsidP="000F5FBA">
            <w:pPr>
              <w:rPr>
                <w:rFonts w:ascii="Calibri" w:hAnsi="Calibri"/>
                <w:sz w:val="24"/>
                <w:szCs w:val="24"/>
              </w:rPr>
            </w:pPr>
            <w:r w:rsidRPr="00603A3C">
              <w:rPr>
                <w:rFonts w:ascii="Calibri" w:hAnsi="Calibri"/>
                <w:sz w:val="24"/>
                <w:szCs w:val="24"/>
              </w:rPr>
              <w:t>misura da attuarsi attraverso personale interno alla società</w:t>
            </w:r>
          </w:p>
        </w:tc>
      </w:tr>
    </w:tbl>
    <w:p w:rsidR="007416F3" w:rsidRDefault="007416F3" w:rsidP="00F0276E">
      <w:pPr>
        <w:widowControl/>
        <w:autoSpaceDE w:val="0"/>
        <w:spacing w:after="200" w:line="276" w:lineRule="auto"/>
        <w:jc w:val="both"/>
        <w:rPr>
          <w:rFonts w:ascii="Calibri" w:hAnsi="Calibri"/>
          <w:sz w:val="24"/>
          <w:szCs w:val="24"/>
          <w:u w:val="single"/>
        </w:rPr>
      </w:pPr>
    </w:p>
    <w:p w:rsidR="00F0276E" w:rsidRDefault="00F0276E" w:rsidP="00F0276E">
      <w:pPr>
        <w:widowControl/>
        <w:autoSpaceDE w:val="0"/>
        <w:spacing w:after="200" w:line="276" w:lineRule="auto"/>
        <w:jc w:val="both"/>
        <w:rPr>
          <w:rFonts w:ascii="Calibri" w:hAnsi="Calibri"/>
          <w:sz w:val="24"/>
          <w:szCs w:val="24"/>
          <w:u w:val="single"/>
        </w:rPr>
      </w:pPr>
      <w:r w:rsidRPr="00603A3C">
        <w:rPr>
          <w:rFonts w:ascii="Calibri" w:hAnsi="Calibri"/>
          <w:sz w:val="24"/>
          <w:szCs w:val="24"/>
          <w:u w:val="single"/>
        </w:rPr>
        <w:t>Stato attuazione della misura</w:t>
      </w:r>
    </w:p>
    <w:p w:rsidR="00F0276E" w:rsidRDefault="00F0276E" w:rsidP="00F0276E">
      <w:pPr>
        <w:widowControl/>
        <w:autoSpaceDE w:val="0"/>
        <w:spacing w:after="200" w:line="276" w:lineRule="auto"/>
        <w:jc w:val="both"/>
        <w:rPr>
          <w:rFonts w:ascii="Calibri" w:hAnsi="Calibri"/>
          <w:b/>
          <w:sz w:val="24"/>
          <w:u w:val="single"/>
        </w:rPr>
      </w:pPr>
      <w:r>
        <w:rPr>
          <w:rFonts w:ascii="Calibri" w:hAnsi="Calibri"/>
          <w:sz w:val="24"/>
          <w:szCs w:val="22"/>
        </w:rPr>
        <w:t>La misura sarà attuata nel corso del 2020</w:t>
      </w: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Monitoraggio del Piano</w:t>
      </w:r>
    </w:p>
    <w:p w:rsidR="009C7BE2" w:rsidRPr="00336E4F" w:rsidRDefault="009C7BE2" w:rsidP="00A7317E">
      <w:pPr>
        <w:widowControl/>
        <w:autoSpaceDE w:val="0"/>
        <w:spacing w:after="200" w:line="276" w:lineRule="auto"/>
        <w:jc w:val="both"/>
        <w:rPr>
          <w:rFonts w:ascii="Calibri" w:hAnsi="Calibri"/>
          <w:sz w:val="24"/>
          <w:szCs w:val="24"/>
        </w:rPr>
      </w:pPr>
      <w:r w:rsidRPr="00336E4F">
        <w:rPr>
          <w:rFonts w:ascii="Calibri" w:hAnsi="Calibri"/>
          <w:sz w:val="24"/>
          <w:szCs w:val="24"/>
        </w:rPr>
        <w:t>Le misure sopra indicate verranno condotte e monitorate nel corso dell’anno, al fine di verificarne la sostenibilità e l’efficacia. Il Responsabile per la prevenzione della corruzione, in base all’evoluzione del contesto ambientale, ed anche a seguito di eventuali future modifiche dell’assetto organizzativo della società, si riserva di aggiornare la programmazione e l’attuazione delle suddette misure, assicurandone la massima evidenza attraverso il rispetto degli obblighi di trasparenza.</w:t>
      </w: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Rendicontazione degli obiettivi conseguiti ed aggiornamento del Piano</w:t>
      </w:r>
    </w:p>
    <w:p w:rsidR="009C7BE2" w:rsidRPr="00336E4F" w:rsidRDefault="009C7BE2" w:rsidP="000E05EE">
      <w:pPr>
        <w:widowControl/>
        <w:suppressAutoHyphens w:val="0"/>
        <w:spacing w:after="200" w:line="276" w:lineRule="auto"/>
        <w:jc w:val="both"/>
        <w:rPr>
          <w:rFonts w:ascii="Calibri" w:hAnsi="Calibri" w:cs="Calibri"/>
          <w:sz w:val="24"/>
          <w:szCs w:val="24"/>
        </w:rPr>
      </w:pPr>
      <w:r w:rsidRPr="00336E4F">
        <w:rPr>
          <w:rFonts w:ascii="Calibri" w:hAnsi="Calibri" w:cs="Calibri"/>
          <w:sz w:val="24"/>
          <w:szCs w:val="24"/>
        </w:rPr>
        <w:t>La società procede</w:t>
      </w:r>
      <w:r w:rsidR="00941EC8" w:rsidRPr="00336E4F">
        <w:rPr>
          <w:rFonts w:ascii="Calibri" w:hAnsi="Calibri" w:cs="Calibri"/>
          <w:sz w:val="24"/>
          <w:szCs w:val="24"/>
        </w:rPr>
        <w:t xml:space="preserve"> ogni anno</w:t>
      </w:r>
      <w:r w:rsidRPr="00336E4F">
        <w:rPr>
          <w:rFonts w:ascii="Calibri" w:hAnsi="Calibri" w:cs="Calibri"/>
          <w:sz w:val="24"/>
          <w:szCs w:val="24"/>
        </w:rPr>
        <w:t xml:space="preserve"> a rendicontare ai propri soci, gli effetti ed i risultati conseguiti attraverso l’applicazione delle mis</w:t>
      </w:r>
      <w:r w:rsidR="00941EC8" w:rsidRPr="00336E4F">
        <w:rPr>
          <w:rFonts w:ascii="Calibri" w:hAnsi="Calibri" w:cs="Calibri"/>
          <w:sz w:val="24"/>
          <w:szCs w:val="24"/>
        </w:rPr>
        <w:t xml:space="preserve">ure previste nel presente Piano </w:t>
      </w:r>
      <w:r w:rsidR="007416F3" w:rsidRPr="00336E4F">
        <w:rPr>
          <w:rFonts w:ascii="Calibri" w:hAnsi="Calibri" w:cs="Calibri"/>
          <w:sz w:val="24"/>
          <w:szCs w:val="24"/>
        </w:rPr>
        <w:t>nonché</w:t>
      </w:r>
      <w:r w:rsidR="00941EC8" w:rsidRPr="00336E4F">
        <w:rPr>
          <w:rFonts w:ascii="Calibri" w:hAnsi="Calibri" w:cs="Calibri"/>
          <w:sz w:val="24"/>
          <w:szCs w:val="24"/>
        </w:rPr>
        <w:t xml:space="preserve"> la pianificazione per l'anno successivo.</w:t>
      </w:r>
    </w:p>
    <w:p w:rsidR="009C7BE2" w:rsidRPr="00336E4F" w:rsidRDefault="009C7BE2" w:rsidP="000E05EE">
      <w:pPr>
        <w:widowControl/>
        <w:suppressAutoHyphens w:val="0"/>
        <w:spacing w:after="200" w:line="276" w:lineRule="auto"/>
        <w:jc w:val="both"/>
        <w:rPr>
          <w:rFonts w:ascii="Calibri" w:hAnsi="Calibri" w:cs="Calibri"/>
          <w:sz w:val="24"/>
          <w:szCs w:val="24"/>
        </w:rPr>
      </w:pPr>
      <w:r w:rsidRPr="00336E4F">
        <w:rPr>
          <w:rFonts w:ascii="Calibri" w:hAnsi="Calibri" w:cs="Calibri"/>
          <w:sz w:val="24"/>
          <w:szCs w:val="24"/>
        </w:rPr>
        <w:t>Il Responsabile della prevenzione della corruzione cur</w:t>
      </w:r>
      <w:r w:rsidR="00941EC8" w:rsidRPr="00336E4F">
        <w:rPr>
          <w:rFonts w:ascii="Calibri" w:hAnsi="Calibri" w:cs="Calibri"/>
          <w:sz w:val="24"/>
          <w:szCs w:val="24"/>
        </w:rPr>
        <w:t>a</w:t>
      </w:r>
      <w:r w:rsidRPr="00336E4F">
        <w:rPr>
          <w:rFonts w:ascii="Calibri" w:hAnsi="Calibri" w:cs="Calibri"/>
          <w:sz w:val="24"/>
          <w:szCs w:val="24"/>
        </w:rPr>
        <w:t xml:space="preserve"> altresì la pubblicazione della relazione sull’attività svolta, prevista dal c. 14 dell’art. 1 della L. 190/2012; rispetto a tale adempimento, si procede ad impiegare gli strumenti ed i formulari che l’AN</w:t>
      </w:r>
      <w:r w:rsidR="00941EC8" w:rsidRPr="00336E4F">
        <w:rPr>
          <w:rFonts w:ascii="Calibri" w:hAnsi="Calibri" w:cs="Calibri"/>
          <w:sz w:val="24"/>
          <w:szCs w:val="24"/>
        </w:rPr>
        <w:t xml:space="preserve">AC </w:t>
      </w:r>
      <w:r w:rsidRPr="00336E4F">
        <w:rPr>
          <w:rFonts w:ascii="Calibri" w:hAnsi="Calibri" w:cs="Calibri"/>
          <w:sz w:val="24"/>
          <w:szCs w:val="24"/>
        </w:rPr>
        <w:t>mette a disposizione degli enti.</w:t>
      </w:r>
    </w:p>
    <w:p w:rsidR="009C7BE2" w:rsidRPr="00336E4F" w:rsidRDefault="009C7BE2" w:rsidP="00A7317E">
      <w:pPr>
        <w:widowControl/>
        <w:suppressAutoHyphens w:val="0"/>
        <w:spacing w:after="200" w:line="276" w:lineRule="auto"/>
        <w:jc w:val="both"/>
        <w:rPr>
          <w:rFonts w:ascii="Calibri" w:hAnsi="Calibri"/>
          <w:sz w:val="24"/>
          <w:szCs w:val="24"/>
        </w:rPr>
      </w:pPr>
    </w:p>
    <w:p w:rsidR="00382B0A" w:rsidRDefault="00382B0A">
      <w:pPr>
        <w:widowControl/>
        <w:suppressAutoHyphens w:val="0"/>
        <w:rPr>
          <w:rFonts w:ascii="Calibri" w:hAnsi="Calibri"/>
          <w:sz w:val="24"/>
          <w:szCs w:val="24"/>
        </w:rPr>
      </w:pPr>
      <w:r>
        <w:rPr>
          <w:rFonts w:ascii="Calibri" w:hAnsi="Calibri"/>
          <w:sz w:val="24"/>
          <w:szCs w:val="24"/>
        </w:rPr>
        <w:br w:type="page"/>
      </w:r>
    </w:p>
    <w:p w:rsidR="009C7BE2" w:rsidRPr="00336E4F" w:rsidRDefault="009635C0" w:rsidP="009B2A80">
      <w:pPr>
        <w:widowControl/>
        <w:autoSpaceDE w:val="0"/>
        <w:spacing w:after="200" w:line="276" w:lineRule="auto"/>
        <w:jc w:val="both"/>
        <w:outlineLvl w:val="0"/>
        <w:rPr>
          <w:rFonts w:ascii="Calibri" w:hAnsi="Calibri" w:cs="Calibri"/>
          <w:b/>
          <w:sz w:val="24"/>
          <w:szCs w:val="24"/>
        </w:rPr>
      </w:pPr>
      <w:r w:rsidRPr="00336E4F">
        <w:rPr>
          <w:rFonts w:ascii="Calibri" w:hAnsi="Calibri" w:cs="Calibri"/>
          <w:b/>
          <w:sz w:val="24"/>
          <w:szCs w:val="24"/>
        </w:rPr>
        <w:lastRenderedPageBreak/>
        <w:t>2. Sezione Trasparenza</w:t>
      </w:r>
    </w:p>
    <w:p w:rsidR="002A308B" w:rsidRPr="00336E4F" w:rsidRDefault="002A308B" w:rsidP="009455C0">
      <w:pPr>
        <w:widowControl/>
        <w:autoSpaceDE w:val="0"/>
        <w:spacing w:after="200" w:line="276" w:lineRule="auto"/>
        <w:outlineLvl w:val="0"/>
        <w:rPr>
          <w:rFonts w:ascii="Calibri" w:hAnsi="Calibri" w:cs="Calibri"/>
          <w:b/>
          <w:i/>
          <w:sz w:val="24"/>
          <w:szCs w:val="24"/>
        </w:rPr>
      </w:pPr>
      <w:r w:rsidRPr="00336E4F">
        <w:rPr>
          <w:rFonts w:ascii="Calibri" w:hAnsi="Calibri" w:cs="Calibri"/>
          <w:b/>
          <w:i/>
          <w:sz w:val="24"/>
          <w:szCs w:val="24"/>
        </w:rPr>
        <w:t>Presentazione</w:t>
      </w:r>
    </w:p>
    <w:p w:rsidR="002A308B" w:rsidRPr="00336E4F" w:rsidRDefault="002A308B" w:rsidP="007A7ECC">
      <w:pPr>
        <w:widowControl/>
        <w:suppressAutoHyphens w:val="0"/>
        <w:spacing w:after="200" w:line="276" w:lineRule="auto"/>
        <w:jc w:val="both"/>
        <w:rPr>
          <w:rFonts w:ascii="Calibri" w:hAnsi="Calibri"/>
          <w:sz w:val="24"/>
          <w:szCs w:val="24"/>
        </w:rPr>
      </w:pPr>
      <w:r w:rsidRPr="00336E4F">
        <w:rPr>
          <w:rFonts w:ascii="Calibri" w:hAnsi="Calibri"/>
          <w:sz w:val="24"/>
          <w:szCs w:val="24"/>
        </w:rPr>
        <w:t>Ai sensi dell’art. 1 del Decreto Trasparenza, D. Lgs. 33/2013, il principio di trasparenza viene inteso come accessibilità totale delle informazioni concernenti l'organizzazione e l'attività delle pubbliche amministrazioni, allo scopo di favorire forme diffuse di controllo sul perseguimento delle funzioni istituzionali e sull'utilizzo delle risorse pubbliche.</w:t>
      </w:r>
    </w:p>
    <w:p w:rsidR="00151999" w:rsidRPr="00336E4F" w:rsidRDefault="00151999" w:rsidP="007A7ECC">
      <w:pPr>
        <w:widowControl/>
        <w:suppressAutoHyphens w:val="0"/>
        <w:spacing w:after="200" w:line="276" w:lineRule="auto"/>
        <w:jc w:val="both"/>
        <w:rPr>
          <w:rFonts w:ascii="Calibri" w:hAnsi="Calibri"/>
          <w:sz w:val="24"/>
          <w:szCs w:val="24"/>
        </w:rPr>
      </w:pPr>
      <w:r w:rsidRPr="00336E4F">
        <w:rPr>
          <w:rFonts w:ascii="Calibri" w:hAnsi="Calibri"/>
          <w:sz w:val="24"/>
          <w:szCs w:val="24"/>
        </w:rPr>
        <w:t>Così come modificato dal D.lgs. n. 97/2016, il Decreto Trasparenza ha previsto l’integrazione delle misure per la trasparenza nel piano di prevenzione della corruzione. Tale piano, nella nuova configurazione, assume pertanto la denominazione di</w:t>
      </w:r>
      <w:r w:rsidRPr="00336E4F">
        <w:t xml:space="preserve"> </w:t>
      </w:r>
      <w:r w:rsidRPr="00336E4F">
        <w:rPr>
          <w:rFonts w:ascii="Calibri" w:hAnsi="Calibri"/>
          <w:sz w:val="24"/>
          <w:szCs w:val="24"/>
        </w:rPr>
        <w:t>Piano Triennale per la Prevenzione della Corruzione e la Trasparenza (PTPCT), non rendendo più necessaria la predisposizione separata del Programma Triennale per la Trasparenza e l’Integrità.</w:t>
      </w:r>
    </w:p>
    <w:p w:rsidR="00375D39" w:rsidRPr="00336E4F" w:rsidRDefault="00151999" w:rsidP="007A7ECC">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Con la determinazione n. 831/2016, l’A.N.AC. </w:t>
      </w:r>
      <w:r w:rsidR="00375D39" w:rsidRPr="00336E4F">
        <w:rPr>
          <w:rFonts w:ascii="Calibri" w:hAnsi="Calibri"/>
          <w:sz w:val="24"/>
          <w:szCs w:val="24"/>
        </w:rPr>
        <w:t>afferma come la trasparenza sia “strumentale alla promozione dell’integrità, allo sviluppo della cultura della legalità in ogni ambito dell’attività pubblica”, prescrivendo alle amministrazioni di rafforzarne le inerenti misure nel PTPC “anche oltre al rispetto di specifici obblighi di pubblicazione già contenuti in disposizioni vigenti.”</w:t>
      </w:r>
    </w:p>
    <w:p w:rsidR="00375D39" w:rsidRPr="00336E4F" w:rsidRDefault="00375D39" w:rsidP="00375D39">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Inoltre con la delibera n. 1310/2016 avente ad oggetto “Prime Linee guida recanti indicazioni sull’attuazione degli obblighi di pubblicità trasparenza e diffusione delle informazioni contenute nel </w:t>
      </w:r>
      <w:proofErr w:type="spellStart"/>
      <w:r w:rsidRPr="00336E4F">
        <w:rPr>
          <w:rFonts w:ascii="Calibri" w:hAnsi="Calibri"/>
          <w:sz w:val="24"/>
          <w:szCs w:val="24"/>
        </w:rPr>
        <w:t>D.Lgs.</w:t>
      </w:r>
      <w:proofErr w:type="spellEnd"/>
      <w:r w:rsidRPr="00336E4F">
        <w:rPr>
          <w:rFonts w:ascii="Calibri" w:hAnsi="Calibri"/>
          <w:sz w:val="24"/>
          <w:szCs w:val="24"/>
        </w:rPr>
        <w:t xml:space="preserve"> 33/2013 come modificato dal </w:t>
      </w:r>
      <w:proofErr w:type="spellStart"/>
      <w:r w:rsidRPr="00336E4F">
        <w:rPr>
          <w:rFonts w:ascii="Calibri" w:hAnsi="Calibri"/>
          <w:sz w:val="24"/>
          <w:szCs w:val="24"/>
        </w:rPr>
        <w:t>D.Lgs.</w:t>
      </w:r>
      <w:proofErr w:type="spellEnd"/>
      <w:r w:rsidRPr="00336E4F">
        <w:rPr>
          <w:rFonts w:ascii="Calibri" w:hAnsi="Calibri"/>
          <w:sz w:val="24"/>
          <w:szCs w:val="24"/>
        </w:rPr>
        <w:t xml:space="preserve"> 97/2016”, l’Autorità ha altresì individuato i seguenti elementi quali contenuti essenziali della sezione trasparenza del PTPCT:</w:t>
      </w:r>
    </w:p>
    <w:p w:rsidR="00375D39" w:rsidRPr="00336E4F" w:rsidRDefault="00375D39" w:rsidP="00375D39">
      <w:pPr>
        <w:pStyle w:val="Paragrafoelenco"/>
        <w:widowControl/>
        <w:suppressAutoHyphens w:val="0"/>
        <w:spacing w:before="120"/>
        <w:ind w:hanging="360"/>
        <w:jc w:val="both"/>
        <w:rPr>
          <w:rFonts w:ascii="Calibri" w:hAnsi="Calibri" w:cs="Calibri"/>
          <w:sz w:val="24"/>
          <w:szCs w:val="24"/>
        </w:rPr>
      </w:pPr>
      <w:r w:rsidRPr="00336E4F">
        <w:rPr>
          <w:rFonts w:ascii="Calibri" w:hAnsi="Calibri"/>
          <w:sz w:val="24"/>
          <w:szCs w:val="24"/>
        </w:rPr>
        <w:t>-</w:t>
      </w:r>
      <w:r w:rsidRPr="00336E4F">
        <w:rPr>
          <w:rFonts w:ascii="Calibri" w:hAnsi="Calibri"/>
          <w:sz w:val="24"/>
          <w:szCs w:val="24"/>
        </w:rPr>
        <w:tab/>
      </w:r>
      <w:r w:rsidRPr="00336E4F">
        <w:rPr>
          <w:rFonts w:ascii="Calibri" w:hAnsi="Calibri" w:cs="Calibri"/>
          <w:sz w:val="24"/>
          <w:szCs w:val="24"/>
        </w:rPr>
        <w:t>gli obiettivi strategici in materia di trasparenza definiti da parte degli organi di indirizzo;</w:t>
      </w:r>
    </w:p>
    <w:p w:rsidR="00375D39" w:rsidRPr="00336E4F" w:rsidRDefault="00375D39" w:rsidP="00375D39">
      <w:pPr>
        <w:pStyle w:val="Paragrafoelenco"/>
        <w:widowControl/>
        <w:suppressAutoHyphens w:val="0"/>
        <w:spacing w:before="120"/>
        <w:ind w:hanging="360"/>
        <w:jc w:val="both"/>
        <w:rPr>
          <w:rFonts w:ascii="Calibri" w:hAnsi="Calibri" w:cs="Calibri"/>
          <w:sz w:val="24"/>
          <w:szCs w:val="24"/>
        </w:rPr>
      </w:pPr>
      <w:r w:rsidRPr="00336E4F">
        <w:rPr>
          <w:rFonts w:ascii="Calibri" w:hAnsi="Calibri" w:cs="Calibri"/>
          <w:sz w:val="24"/>
          <w:szCs w:val="24"/>
        </w:rPr>
        <w:t>-</w:t>
      </w:r>
      <w:r w:rsidRPr="00336E4F">
        <w:rPr>
          <w:rFonts w:ascii="Calibri" w:hAnsi="Calibri" w:cs="Calibri"/>
          <w:sz w:val="24"/>
          <w:szCs w:val="24"/>
        </w:rPr>
        <w:tab/>
        <w:t xml:space="preserve">i nominativi dei soggetti e degli uffici responsabili della trasmissione e della pubblicazione dei documenti e delle informazioni ai sensi del </w:t>
      </w:r>
      <w:proofErr w:type="spellStart"/>
      <w:r w:rsidRPr="00336E4F">
        <w:rPr>
          <w:rFonts w:ascii="Calibri" w:hAnsi="Calibri" w:cs="Calibri"/>
          <w:sz w:val="24"/>
          <w:szCs w:val="24"/>
        </w:rPr>
        <w:t>D.Lgs.</w:t>
      </w:r>
      <w:proofErr w:type="spellEnd"/>
      <w:r w:rsidRPr="00336E4F">
        <w:rPr>
          <w:rFonts w:ascii="Calibri" w:hAnsi="Calibri" w:cs="Calibri"/>
          <w:sz w:val="24"/>
          <w:szCs w:val="24"/>
        </w:rPr>
        <w:t xml:space="preserve"> n. 33/2013;</w:t>
      </w:r>
    </w:p>
    <w:p w:rsidR="00375D39" w:rsidRPr="00336E4F" w:rsidRDefault="00375D39" w:rsidP="00375D39">
      <w:pPr>
        <w:pStyle w:val="Paragrafoelenco"/>
        <w:widowControl/>
        <w:suppressAutoHyphens w:val="0"/>
        <w:spacing w:before="120"/>
        <w:ind w:hanging="360"/>
        <w:jc w:val="both"/>
        <w:rPr>
          <w:rFonts w:ascii="Calibri" w:hAnsi="Calibri" w:cs="Calibri"/>
          <w:sz w:val="24"/>
          <w:szCs w:val="24"/>
        </w:rPr>
      </w:pPr>
      <w:r w:rsidRPr="00336E4F">
        <w:rPr>
          <w:rFonts w:ascii="Calibri" w:hAnsi="Calibri" w:cs="Calibri"/>
          <w:sz w:val="24"/>
          <w:szCs w:val="24"/>
        </w:rPr>
        <w:t>-</w:t>
      </w:r>
      <w:r w:rsidRPr="00336E4F">
        <w:rPr>
          <w:rFonts w:ascii="Calibri" w:hAnsi="Calibri" w:cs="Calibri"/>
          <w:sz w:val="24"/>
          <w:szCs w:val="24"/>
        </w:rPr>
        <w:tab/>
        <w:t>i termini entro i quali prevedere l’effettiva pubblicazione degli obblighi di trasparenza;</w:t>
      </w:r>
    </w:p>
    <w:p w:rsidR="00375D39" w:rsidRPr="00336E4F" w:rsidRDefault="00375D39" w:rsidP="00375D39">
      <w:pPr>
        <w:pStyle w:val="Paragrafoelenco"/>
        <w:widowControl/>
        <w:suppressAutoHyphens w:val="0"/>
        <w:spacing w:before="120"/>
        <w:ind w:hanging="360"/>
        <w:jc w:val="both"/>
        <w:rPr>
          <w:rFonts w:ascii="Calibri" w:hAnsi="Calibri" w:cs="Calibri"/>
          <w:sz w:val="24"/>
          <w:szCs w:val="24"/>
        </w:rPr>
      </w:pPr>
      <w:r w:rsidRPr="00336E4F">
        <w:rPr>
          <w:rFonts w:ascii="Calibri" w:hAnsi="Calibri" w:cs="Calibri"/>
          <w:sz w:val="24"/>
          <w:szCs w:val="24"/>
        </w:rPr>
        <w:t>-</w:t>
      </w:r>
      <w:r w:rsidRPr="00336E4F">
        <w:rPr>
          <w:rFonts w:ascii="Calibri" w:hAnsi="Calibri" w:cs="Calibri"/>
          <w:sz w:val="24"/>
          <w:szCs w:val="24"/>
        </w:rPr>
        <w:tab/>
        <w:t>le modalità stabilite per la vigilanza ed il monitoraggio sull’attuazione degli obblighi;</w:t>
      </w:r>
    </w:p>
    <w:p w:rsidR="00375D39" w:rsidRPr="00336E4F" w:rsidRDefault="00375D39" w:rsidP="00375D39">
      <w:pPr>
        <w:pStyle w:val="Paragrafoelenco"/>
        <w:widowControl/>
        <w:suppressAutoHyphens w:val="0"/>
        <w:spacing w:before="120"/>
        <w:ind w:hanging="360"/>
        <w:jc w:val="both"/>
        <w:rPr>
          <w:rFonts w:ascii="Calibri" w:hAnsi="Calibri" w:cs="Calibri"/>
          <w:sz w:val="24"/>
          <w:szCs w:val="24"/>
        </w:rPr>
      </w:pPr>
    </w:p>
    <w:p w:rsidR="002A308B" w:rsidRPr="00336E4F" w:rsidRDefault="002A308B" w:rsidP="009455C0">
      <w:pPr>
        <w:widowControl/>
        <w:autoSpaceDE w:val="0"/>
        <w:spacing w:after="200" w:line="276" w:lineRule="auto"/>
        <w:outlineLvl w:val="0"/>
        <w:rPr>
          <w:rFonts w:ascii="Calibri" w:hAnsi="Calibri" w:cs="Calibri"/>
          <w:b/>
          <w:i/>
          <w:sz w:val="24"/>
          <w:szCs w:val="24"/>
        </w:rPr>
      </w:pPr>
      <w:r w:rsidRPr="00336E4F">
        <w:rPr>
          <w:rFonts w:ascii="Calibri" w:hAnsi="Calibri" w:cs="Calibri"/>
          <w:b/>
          <w:i/>
          <w:sz w:val="24"/>
          <w:szCs w:val="24"/>
        </w:rPr>
        <w:t>Obiettivi strategici in materia di trasparenza</w:t>
      </w:r>
    </w:p>
    <w:p w:rsidR="002A308B" w:rsidRPr="00336E4F" w:rsidRDefault="002A308B" w:rsidP="002A308B">
      <w:pPr>
        <w:widowControl/>
        <w:suppressAutoHyphens w:val="0"/>
        <w:spacing w:before="120"/>
        <w:jc w:val="both"/>
        <w:rPr>
          <w:rFonts w:ascii="Calibri" w:hAnsi="Calibri"/>
          <w:sz w:val="24"/>
          <w:szCs w:val="24"/>
        </w:rPr>
      </w:pPr>
      <w:r w:rsidRPr="00336E4F">
        <w:rPr>
          <w:rFonts w:ascii="Calibri" w:hAnsi="Calibri"/>
          <w:sz w:val="24"/>
          <w:szCs w:val="24"/>
        </w:rPr>
        <w:t xml:space="preserve">Il rispetto del principio della trasparenza rappresenta una priorità dell’Organo di Amministrazione; oltre agli obblighi discendenti dal D. Lgs. 33/2013 e </w:t>
      </w:r>
      <w:proofErr w:type="spellStart"/>
      <w:r w:rsidRPr="00336E4F">
        <w:rPr>
          <w:rFonts w:ascii="Calibri" w:hAnsi="Calibri"/>
          <w:sz w:val="24"/>
          <w:szCs w:val="24"/>
        </w:rPr>
        <w:t>s.m.i.</w:t>
      </w:r>
      <w:proofErr w:type="spellEnd"/>
      <w:r w:rsidRPr="00336E4F">
        <w:rPr>
          <w:rFonts w:ascii="Calibri" w:hAnsi="Calibri"/>
          <w:sz w:val="24"/>
          <w:szCs w:val="24"/>
        </w:rPr>
        <w:t>, la società intende, compatibilmente con le proprie caratteristiche dimensionali ed organizzative nonché con le risorse finanziarie disponibili, promuovere ogni iniziativa volta a potenziare i canali di comunicazione con la collettività amministrata e ad ampliare le possibilità di accesso all’informazione.</w:t>
      </w:r>
    </w:p>
    <w:p w:rsidR="002A308B" w:rsidRPr="00336E4F" w:rsidRDefault="002A308B" w:rsidP="002A308B">
      <w:pPr>
        <w:widowControl/>
        <w:suppressAutoHyphens w:val="0"/>
        <w:spacing w:before="120"/>
        <w:jc w:val="both"/>
        <w:rPr>
          <w:rFonts w:ascii="Calibri" w:hAnsi="Calibri"/>
          <w:sz w:val="24"/>
          <w:szCs w:val="24"/>
        </w:rPr>
      </w:pPr>
      <w:r w:rsidRPr="00336E4F">
        <w:rPr>
          <w:rFonts w:ascii="Calibri" w:hAnsi="Calibri"/>
          <w:sz w:val="24"/>
          <w:szCs w:val="24"/>
        </w:rPr>
        <w:t>Gli obblighi di aggiornamento della sezione trasparenza di SAT ricadono sul RPCT e sui responsabili apicali delle unità organizzative in cui si articola la società, secondo l’organigramma riportato nel Piano Triennale di Prevenzione della Corruzione.</w:t>
      </w:r>
    </w:p>
    <w:p w:rsidR="002A308B" w:rsidRPr="00336E4F" w:rsidRDefault="002A308B" w:rsidP="002A308B">
      <w:pPr>
        <w:widowControl/>
        <w:suppressAutoHyphens w:val="0"/>
        <w:spacing w:before="120"/>
        <w:jc w:val="both"/>
        <w:rPr>
          <w:rFonts w:ascii="Calibri" w:hAnsi="Calibri"/>
          <w:sz w:val="24"/>
          <w:szCs w:val="24"/>
        </w:rPr>
      </w:pPr>
      <w:r w:rsidRPr="00336E4F">
        <w:rPr>
          <w:rFonts w:ascii="Calibri" w:hAnsi="Calibri"/>
          <w:sz w:val="24"/>
          <w:szCs w:val="24"/>
        </w:rPr>
        <w:t>Per il triennio 201</w:t>
      </w:r>
      <w:r w:rsidR="009019D0">
        <w:rPr>
          <w:rFonts w:ascii="Calibri" w:hAnsi="Calibri"/>
          <w:sz w:val="24"/>
          <w:szCs w:val="24"/>
        </w:rPr>
        <w:t>9</w:t>
      </w:r>
      <w:r w:rsidRPr="00336E4F">
        <w:rPr>
          <w:rFonts w:ascii="Calibri" w:hAnsi="Calibri"/>
          <w:sz w:val="24"/>
          <w:szCs w:val="24"/>
        </w:rPr>
        <w:t xml:space="preserve"> – 202</w:t>
      </w:r>
      <w:r w:rsidR="009019D0">
        <w:rPr>
          <w:rFonts w:ascii="Calibri" w:hAnsi="Calibri"/>
          <w:sz w:val="24"/>
          <w:szCs w:val="24"/>
        </w:rPr>
        <w:t>1</w:t>
      </w:r>
      <w:r w:rsidRPr="00336E4F">
        <w:rPr>
          <w:rFonts w:ascii="Calibri" w:hAnsi="Calibri"/>
          <w:sz w:val="24"/>
          <w:szCs w:val="24"/>
        </w:rPr>
        <w:t xml:space="preserve"> il PTPCT prevede di continuare nel lavoro di portare a regime la struttura delle informazioni da pubblicare sul sito istituzionale della società attraverso:</w:t>
      </w:r>
    </w:p>
    <w:p w:rsidR="002A308B" w:rsidRPr="00336E4F" w:rsidRDefault="002A308B" w:rsidP="002A308B">
      <w:pPr>
        <w:pStyle w:val="Paragrafoelenco"/>
        <w:widowControl/>
        <w:suppressAutoHyphens w:val="0"/>
        <w:spacing w:before="120"/>
        <w:ind w:hanging="360"/>
        <w:jc w:val="both"/>
        <w:rPr>
          <w:rFonts w:ascii="Calibri" w:hAnsi="Calibri" w:cs="Calibri"/>
          <w:sz w:val="24"/>
          <w:szCs w:val="24"/>
        </w:rPr>
      </w:pPr>
      <w:r w:rsidRPr="00336E4F">
        <w:rPr>
          <w:rFonts w:ascii="Calibri" w:hAnsi="Calibri"/>
          <w:sz w:val="24"/>
          <w:szCs w:val="24"/>
        </w:rPr>
        <w:t>-</w:t>
      </w:r>
      <w:r w:rsidRPr="00336E4F">
        <w:rPr>
          <w:rFonts w:ascii="Calibri" w:hAnsi="Calibri"/>
          <w:sz w:val="24"/>
          <w:szCs w:val="24"/>
        </w:rPr>
        <w:tab/>
      </w:r>
      <w:r w:rsidRPr="00336E4F">
        <w:rPr>
          <w:rFonts w:ascii="Calibri" w:hAnsi="Calibri" w:cs="Calibri"/>
          <w:sz w:val="24"/>
          <w:szCs w:val="24"/>
        </w:rPr>
        <w:t>l’individuazione delle Sezioni e Sottosezioni rilevanti tenendo conto delle indicazioni dell’ANAC;</w:t>
      </w:r>
    </w:p>
    <w:p w:rsidR="002A308B" w:rsidRPr="00336E4F" w:rsidRDefault="002A308B" w:rsidP="002A308B">
      <w:pPr>
        <w:pStyle w:val="Paragrafoelenco"/>
        <w:widowControl/>
        <w:suppressAutoHyphens w:val="0"/>
        <w:spacing w:before="120"/>
        <w:ind w:hanging="360"/>
        <w:jc w:val="both"/>
        <w:rPr>
          <w:rFonts w:ascii="Calibri" w:hAnsi="Calibri" w:cs="Calibri"/>
          <w:sz w:val="24"/>
          <w:szCs w:val="24"/>
        </w:rPr>
      </w:pPr>
      <w:r w:rsidRPr="00336E4F">
        <w:rPr>
          <w:rFonts w:ascii="Calibri" w:hAnsi="Calibri" w:cs="Calibri"/>
          <w:sz w:val="24"/>
          <w:szCs w:val="24"/>
        </w:rPr>
        <w:lastRenderedPageBreak/>
        <w:t>-</w:t>
      </w:r>
      <w:r w:rsidRPr="00336E4F">
        <w:rPr>
          <w:rFonts w:ascii="Calibri" w:hAnsi="Calibri" w:cs="Calibri"/>
          <w:sz w:val="24"/>
          <w:szCs w:val="24"/>
        </w:rPr>
        <w:tab/>
        <w:t>l’adattamento alle caratteristiche della società, dei contenuti delle Sezioni e Sottosezioni che hanno come primario riferimento gli enti di diritto pubblico;</w:t>
      </w:r>
    </w:p>
    <w:p w:rsidR="002A308B" w:rsidRPr="00336E4F" w:rsidRDefault="002A308B" w:rsidP="002A308B">
      <w:pPr>
        <w:pStyle w:val="Paragrafoelenco"/>
        <w:widowControl/>
        <w:suppressAutoHyphens w:val="0"/>
        <w:spacing w:before="120"/>
        <w:ind w:hanging="360"/>
        <w:jc w:val="both"/>
        <w:rPr>
          <w:rFonts w:ascii="Calibri" w:hAnsi="Calibri" w:cs="Calibri"/>
          <w:sz w:val="24"/>
          <w:szCs w:val="24"/>
        </w:rPr>
      </w:pPr>
      <w:r w:rsidRPr="00336E4F">
        <w:rPr>
          <w:rFonts w:ascii="Calibri" w:hAnsi="Calibri" w:cs="Calibri"/>
          <w:sz w:val="24"/>
          <w:szCs w:val="24"/>
        </w:rPr>
        <w:t>-</w:t>
      </w:r>
      <w:r w:rsidRPr="00336E4F">
        <w:rPr>
          <w:rFonts w:ascii="Calibri" w:hAnsi="Calibri" w:cs="Calibri"/>
          <w:sz w:val="24"/>
          <w:szCs w:val="24"/>
        </w:rPr>
        <w:tab/>
        <w:t>l’attribuzione delle responsabilità in termini di reperimento e pubblicazione dei dati in capo a specifiche unità organizzative della società.</w:t>
      </w:r>
    </w:p>
    <w:p w:rsidR="002A308B" w:rsidRPr="00336E4F" w:rsidRDefault="002A308B" w:rsidP="002A308B">
      <w:pPr>
        <w:widowControl/>
        <w:suppressAutoHyphens w:val="0"/>
        <w:spacing w:before="120"/>
        <w:jc w:val="both"/>
        <w:rPr>
          <w:rFonts w:ascii="Calibri" w:hAnsi="Calibri"/>
          <w:sz w:val="24"/>
          <w:szCs w:val="24"/>
        </w:rPr>
      </w:pPr>
      <w:r w:rsidRPr="00336E4F">
        <w:rPr>
          <w:rFonts w:ascii="Calibri" w:hAnsi="Calibri"/>
          <w:sz w:val="24"/>
          <w:szCs w:val="24"/>
        </w:rPr>
        <w:t xml:space="preserve">Al fine di ottemperare ai suddetti obiettivi, è stata condotta un’analisi dell’articolazione delle informazioni previste dal D. Lgs. 33/2013 e </w:t>
      </w:r>
      <w:proofErr w:type="spellStart"/>
      <w:r w:rsidRPr="00336E4F">
        <w:rPr>
          <w:rFonts w:ascii="Calibri" w:hAnsi="Calibri"/>
          <w:sz w:val="24"/>
          <w:szCs w:val="24"/>
        </w:rPr>
        <w:t>s.m.i.</w:t>
      </w:r>
      <w:proofErr w:type="spellEnd"/>
      <w:r w:rsidRPr="00336E4F">
        <w:rPr>
          <w:rFonts w:ascii="Calibri" w:hAnsi="Calibri"/>
          <w:sz w:val="24"/>
          <w:szCs w:val="24"/>
        </w:rPr>
        <w:t>, e tenuto conto di quanto già adempiuto dalla società in termini di obblighi informativi, è stata pr</w:t>
      </w:r>
      <w:r w:rsidR="006E7965" w:rsidRPr="00336E4F">
        <w:rPr>
          <w:rFonts w:ascii="Calibri" w:hAnsi="Calibri"/>
          <w:sz w:val="24"/>
          <w:szCs w:val="24"/>
        </w:rPr>
        <w:t xml:space="preserve">edisposta la griglia di </w:t>
      </w:r>
      <w:r w:rsidRPr="00336E4F">
        <w:rPr>
          <w:rFonts w:ascii="Calibri" w:hAnsi="Calibri"/>
          <w:sz w:val="24"/>
          <w:szCs w:val="24"/>
        </w:rPr>
        <w:t>riportata</w:t>
      </w:r>
      <w:r w:rsidR="006E7965" w:rsidRPr="00336E4F">
        <w:rPr>
          <w:rFonts w:ascii="Calibri" w:hAnsi="Calibri"/>
          <w:sz w:val="24"/>
          <w:szCs w:val="24"/>
        </w:rPr>
        <w:t xml:space="preserve"> nell’allegato 1 al presente piano</w:t>
      </w:r>
      <w:r w:rsidRPr="00336E4F">
        <w:rPr>
          <w:rFonts w:ascii="Calibri" w:hAnsi="Calibri"/>
          <w:sz w:val="24"/>
          <w:szCs w:val="24"/>
        </w:rPr>
        <w:t xml:space="preserve">, che definisce lo stato attuale degli adempimenti posti in essere da SAT, individua le Sezioni e Sottosezioni da alimentare e/ o adeguare, associa i vari obblighi informativi (in termini responsabilità nella trasmissione/ aggiornamento e responsabilità nella pubblicazione) alle varie unità operative in cui si articola la società. </w:t>
      </w:r>
    </w:p>
    <w:p w:rsidR="006E7965" w:rsidRPr="00336E4F" w:rsidRDefault="006E7965" w:rsidP="002A308B">
      <w:pPr>
        <w:widowControl/>
        <w:suppressAutoHyphens w:val="0"/>
        <w:spacing w:before="120"/>
        <w:jc w:val="both"/>
        <w:rPr>
          <w:rFonts w:ascii="Calibri" w:hAnsi="Calibri"/>
          <w:b/>
          <w:i/>
          <w:sz w:val="24"/>
          <w:szCs w:val="24"/>
        </w:rPr>
      </w:pPr>
    </w:p>
    <w:p w:rsidR="002A308B" w:rsidRPr="00336E4F" w:rsidRDefault="002A308B" w:rsidP="009455C0">
      <w:pPr>
        <w:widowControl/>
        <w:autoSpaceDE w:val="0"/>
        <w:spacing w:after="200" w:line="276" w:lineRule="auto"/>
        <w:outlineLvl w:val="0"/>
        <w:rPr>
          <w:rFonts w:ascii="Calibri" w:hAnsi="Calibri" w:cs="Calibri"/>
          <w:b/>
          <w:i/>
          <w:sz w:val="24"/>
          <w:szCs w:val="24"/>
        </w:rPr>
      </w:pPr>
      <w:r w:rsidRPr="00336E4F">
        <w:rPr>
          <w:rFonts w:ascii="Calibri" w:hAnsi="Calibri" w:cs="Calibri"/>
          <w:b/>
          <w:i/>
          <w:sz w:val="24"/>
          <w:szCs w:val="24"/>
        </w:rPr>
        <w:t>Iniziative di comunicazione della trasparenza</w:t>
      </w:r>
    </w:p>
    <w:p w:rsidR="002A308B" w:rsidRPr="00336E4F" w:rsidRDefault="002A308B" w:rsidP="002A308B">
      <w:pPr>
        <w:widowControl/>
        <w:suppressAutoHyphens w:val="0"/>
        <w:spacing w:before="120"/>
        <w:jc w:val="both"/>
        <w:rPr>
          <w:rFonts w:ascii="Calibri" w:hAnsi="Calibri"/>
          <w:sz w:val="24"/>
          <w:szCs w:val="24"/>
        </w:rPr>
      </w:pPr>
      <w:r w:rsidRPr="00336E4F">
        <w:rPr>
          <w:rFonts w:ascii="Calibri" w:hAnsi="Calibri"/>
          <w:sz w:val="24"/>
          <w:szCs w:val="24"/>
        </w:rPr>
        <w:t>Le priorità della società si incentrano sull’avvio degli interventi finalizzati ad ottemperare a</w:t>
      </w:r>
      <w:r w:rsidR="00240C69" w:rsidRPr="00336E4F">
        <w:rPr>
          <w:rFonts w:ascii="Calibri" w:hAnsi="Calibri"/>
          <w:sz w:val="24"/>
          <w:szCs w:val="24"/>
        </w:rPr>
        <w:t xml:space="preserve">gli </w:t>
      </w:r>
      <w:r w:rsidRPr="00336E4F">
        <w:rPr>
          <w:rFonts w:ascii="Calibri" w:hAnsi="Calibri"/>
          <w:sz w:val="24"/>
          <w:szCs w:val="24"/>
        </w:rPr>
        <w:t>obblighi previsti dal</w:t>
      </w:r>
      <w:r w:rsidR="00240C69" w:rsidRPr="00336E4F">
        <w:rPr>
          <w:rFonts w:ascii="Calibri" w:hAnsi="Calibri"/>
          <w:sz w:val="24"/>
          <w:szCs w:val="24"/>
        </w:rPr>
        <w:t xml:space="preserve"> Decreto trasparenza</w:t>
      </w:r>
      <w:r w:rsidRPr="00336E4F">
        <w:rPr>
          <w:rFonts w:ascii="Calibri" w:hAnsi="Calibri"/>
          <w:sz w:val="24"/>
          <w:szCs w:val="24"/>
        </w:rPr>
        <w:t xml:space="preserve"> D. Lgs. 33/2013,</w:t>
      </w:r>
      <w:r w:rsidR="00240C69" w:rsidRPr="00336E4F">
        <w:rPr>
          <w:rFonts w:ascii="Calibri" w:hAnsi="Calibri"/>
          <w:sz w:val="24"/>
          <w:szCs w:val="24"/>
        </w:rPr>
        <w:t xml:space="preserve"> e dal D. Lgs. 97/2016</w:t>
      </w:r>
      <w:r w:rsidRPr="00336E4F">
        <w:rPr>
          <w:rFonts w:ascii="Calibri" w:hAnsi="Calibri"/>
          <w:sz w:val="24"/>
          <w:szCs w:val="24"/>
        </w:rPr>
        <w:t xml:space="preserve"> adeguati secondo le indicazioni dell’ANAC.</w:t>
      </w:r>
    </w:p>
    <w:p w:rsidR="002A308B" w:rsidRPr="00336E4F" w:rsidRDefault="002A308B" w:rsidP="002A308B">
      <w:pPr>
        <w:widowControl/>
        <w:suppressAutoHyphens w:val="0"/>
        <w:spacing w:before="120"/>
        <w:jc w:val="both"/>
        <w:rPr>
          <w:rFonts w:ascii="Calibri" w:hAnsi="Calibri"/>
          <w:sz w:val="24"/>
          <w:szCs w:val="24"/>
        </w:rPr>
      </w:pPr>
      <w:r w:rsidRPr="00336E4F">
        <w:rPr>
          <w:rFonts w:ascii="Calibri" w:hAnsi="Calibri"/>
          <w:sz w:val="24"/>
          <w:szCs w:val="24"/>
        </w:rPr>
        <w:t>In relazione a quanto previsto dal c. 6 dell’art. 10 del D. Lgs. 33/2013, il quale dispone che ogni amministrazione “è tenuta a presentare il Piano e la Relazione sulla performance alle associazioni di consumatori o utenti, ai centri di ricerca e a ogni altro osservatore qualificato, nell'ambito di apposite giornate della trasparenza, senza nuovi o maggiori oneri per la finanza pubblica”, si valuteranno tutte le iniziative sostenibili finalizzate a promuovere i nuovi strumenti di comunicazione adottati dall’ente.</w:t>
      </w:r>
    </w:p>
    <w:p w:rsidR="0076699F" w:rsidRPr="00336E4F" w:rsidRDefault="0076699F" w:rsidP="002A308B">
      <w:pPr>
        <w:widowControl/>
        <w:suppressAutoHyphens w:val="0"/>
        <w:spacing w:before="120"/>
        <w:jc w:val="both"/>
        <w:rPr>
          <w:rFonts w:ascii="Calibri" w:hAnsi="Calibri"/>
          <w:sz w:val="24"/>
          <w:szCs w:val="24"/>
        </w:rPr>
      </w:pPr>
    </w:p>
    <w:p w:rsidR="0076699F" w:rsidRPr="00336E4F" w:rsidRDefault="0076699F" w:rsidP="009455C0">
      <w:pPr>
        <w:widowControl/>
        <w:autoSpaceDE w:val="0"/>
        <w:spacing w:after="200" w:line="276" w:lineRule="auto"/>
        <w:outlineLvl w:val="0"/>
        <w:rPr>
          <w:rFonts w:ascii="Calibri" w:hAnsi="Calibri" w:cs="Calibri"/>
          <w:b/>
          <w:i/>
          <w:sz w:val="24"/>
          <w:szCs w:val="24"/>
        </w:rPr>
      </w:pPr>
      <w:r w:rsidRPr="00336E4F">
        <w:rPr>
          <w:rFonts w:ascii="Calibri" w:hAnsi="Calibri" w:cs="Calibri"/>
          <w:b/>
          <w:i/>
          <w:sz w:val="24"/>
          <w:szCs w:val="24"/>
        </w:rPr>
        <w:t>Processo di attuazione del programma</w:t>
      </w:r>
    </w:p>
    <w:p w:rsidR="0076699F" w:rsidRPr="00336E4F" w:rsidRDefault="0076699F" w:rsidP="009455C0">
      <w:pPr>
        <w:widowControl/>
        <w:suppressAutoHyphens w:val="0"/>
        <w:spacing w:before="120"/>
        <w:jc w:val="both"/>
        <w:rPr>
          <w:rFonts w:ascii="Calibri" w:hAnsi="Calibri"/>
          <w:sz w:val="24"/>
          <w:szCs w:val="24"/>
        </w:rPr>
      </w:pPr>
      <w:r w:rsidRPr="00336E4F">
        <w:rPr>
          <w:rFonts w:ascii="Calibri" w:hAnsi="Calibri"/>
          <w:sz w:val="24"/>
          <w:szCs w:val="24"/>
        </w:rPr>
        <w:t>Il responsabile della trasparenza, ai sensi dell’art. 43 del D. Lgs. 33/2013, svolge stabilmente un’attività di controllo sull’assolvimento, da parte della Società, degli obblighi di pubblicazione previsti dalla normativa vigente.</w:t>
      </w:r>
    </w:p>
    <w:p w:rsidR="0076699F" w:rsidRPr="00336E4F" w:rsidRDefault="0076699F" w:rsidP="0076699F">
      <w:pPr>
        <w:widowControl/>
        <w:suppressAutoHyphens w:val="0"/>
        <w:spacing w:after="200" w:line="276" w:lineRule="auto"/>
        <w:jc w:val="both"/>
        <w:rPr>
          <w:rFonts w:ascii="Calibri" w:hAnsi="Calibri"/>
          <w:sz w:val="24"/>
          <w:szCs w:val="24"/>
        </w:rPr>
      </w:pPr>
      <w:r w:rsidRPr="00336E4F">
        <w:rPr>
          <w:rFonts w:ascii="Calibri" w:hAnsi="Calibri"/>
          <w:sz w:val="24"/>
          <w:szCs w:val="24"/>
        </w:rPr>
        <w:t>Tutti i settori (uffici/ servizi) sono tenuti al costante aggiornamento:</w:t>
      </w:r>
    </w:p>
    <w:p w:rsidR="0076699F" w:rsidRPr="00336E4F" w:rsidRDefault="0076699F" w:rsidP="0076699F">
      <w:pPr>
        <w:pStyle w:val="Paragrafoelenco"/>
        <w:autoSpaceDE w:val="0"/>
        <w:spacing w:after="200" w:line="276" w:lineRule="auto"/>
        <w:ind w:hanging="360"/>
        <w:jc w:val="both"/>
        <w:rPr>
          <w:rFonts w:ascii="Calibri" w:hAnsi="Calibri" w:cs="Calibri"/>
          <w:sz w:val="24"/>
          <w:szCs w:val="24"/>
        </w:rPr>
      </w:pPr>
      <w:r w:rsidRPr="00336E4F">
        <w:rPr>
          <w:rFonts w:ascii="Calibri" w:hAnsi="Calibri" w:cs="Calibri"/>
          <w:sz w:val="24"/>
          <w:szCs w:val="24"/>
        </w:rPr>
        <w:t>-</w:t>
      </w:r>
      <w:r w:rsidRPr="00336E4F">
        <w:rPr>
          <w:rFonts w:ascii="Calibri" w:hAnsi="Calibri" w:cs="Calibri"/>
          <w:sz w:val="24"/>
          <w:szCs w:val="24"/>
        </w:rPr>
        <w:tab/>
        <w:t>dei contenuti informativi, in modo da favorire la massima coerenza e riconoscibilità di tutte le informazioni che ricadono nell’ambito della trasparenza, eliminando le informazioni superate o non più significative ed in ogni caso individuando congrui periodi di tempo entro i quali mantenere i dati on-line, quando non indicato dalla normativa vigente;</w:t>
      </w:r>
    </w:p>
    <w:p w:rsidR="00F24315" w:rsidRPr="00336E4F" w:rsidRDefault="0076699F" w:rsidP="0076699F">
      <w:pPr>
        <w:pStyle w:val="Paragrafoelenco"/>
        <w:autoSpaceDE w:val="0"/>
        <w:spacing w:after="200" w:line="276" w:lineRule="auto"/>
        <w:ind w:hanging="360"/>
        <w:jc w:val="both"/>
        <w:rPr>
          <w:rFonts w:ascii="Calibri" w:hAnsi="Calibri" w:cs="Calibri"/>
          <w:sz w:val="24"/>
          <w:szCs w:val="24"/>
        </w:rPr>
      </w:pPr>
      <w:r w:rsidRPr="00336E4F">
        <w:rPr>
          <w:rFonts w:ascii="Calibri" w:hAnsi="Calibri" w:cs="Calibri"/>
          <w:sz w:val="24"/>
          <w:szCs w:val="24"/>
        </w:rPr>
        <w:t>-</w:t>
      </w:r>
      <w:r w:rsidRPr="00336E4F">
        <w:rPr>
          <w:rFonts w:ascii="Calibri" w:hAnsi="Calibri" w:cs="Calibri"/>
          <w:sz w:val="24"/>
          <w:szCs w:val="24"/>
        </w:rPr>
        <w:tab/>
        <w:t>della contestualizzazione di ogni contenuto informativo pubblicato, in modo da ricondurre le informazioni al periodo cui le stesse si riferiscono e all’ufficio che le ha predisposte.</w:t>
      </w:r>
    </w:p>
    <w:p w:rsidR="0076699F" w:rsidRPr="00336E4F" w:rsidRDefault="0076699F" w:rsidP="0076699F">
      <w:pPr>
        <w:autoSpaceDE w:val="0"/>
        <w:spacing w:after="200" w:line="276" w:lineRule="auto"/>
        <w:jc w:val="both"/>
        <w:rPr>
          <w:rFonts w:ascii="Calibri" w:hAnsi="Calibri" w:cs="Trebuchet MS"/>
          <w:sz w:val="24"/>
          <w:szCs w:val="24"/>
        </w:rPr>
      </w:pPr>
      <w:r w:rsidRPr="00336E4F">
        <w:rPr>
          <w:rFonts w:ascii="Calibri" w:hAnsi="Calibri" w:cs="Trebuchet MS"/>
          <w:sz w:val="24"/>
          <w:szCs w:val="24"/>
        </w:rPr>
        <w:t>Al fine di assicurare la regolarità e la tempestività dei flussi informativi, assume carattere prioritario e permanente l’analisi dei dati presenti e pubblicati sul portale da parte di tutti i servizi della società, adempimento che comporta lo svolgimento periodico delle seguenti attività:</w:t>
      </w:r>
    </w:p>
    <w:p w:rsidR="0076699F" w:rsidRPr="00336E4F" w:rsidRDefault="0076699F" w:rsidP="0076699F">
      <w:pPr>
        <w:numPr>
          <w:ilvl w:val="0"/>
          <w:numId w:val="17"/>
        </w:numPr>
        <w:autoSpaceDE w:val="0"/>
        <w:spacing w:after="200" w:line="276" w:lineRule="auto"/>
        <w:contextualSpacing/>
        <w:jc w:val="both"/>
        <w:rPr>
          <w:rFonts w:ascii="Calibri" w:hAnsi="Calibri" w:cs="Calibri"/>
          <w:sz w:val="24"/>
          <w:szCs w:val="24"/>
        </w:rPr>
      </w:pPr>
      <w:r w:rsidRPr="00336E4F">
        <w:rPr>
          <w:rFonts w:ascii="Calibri" w:hAnsi="Calibri" w:cs="Calibri"/>
          <w:sz w:val="24"/>
          <w:szCs w:val="24"/>
        </w:rPr>
        <w:t>rielaborazione dei dati esistenti;</w:t>
      </w:r>
    </w:p>
    <w:p w:rsidR="0076699F" w:rsidRPr="00336E4F" w:rsidRDefault="0076699F" w:rsidP="0076699F">
      <w:pPr>
        <w:numPr>
          <w:ilvl w:val="0"/>
          <w:numId w:val="17"/>
        </w:numPr>
        <w:autoSpaceDE w:val="0"/>
        <w:spacing w:after="200" w:line="276" w:lineRule="auto"/>
        <w:contextualSpacing/>
        <w:jc w:val="both"/>
        <w:rPr>
          <w:rFonts w:ascii="Calibri" w:hAnsi="Calibri" w:cs="Calibri"/>
          <w:sz w:val="24"/>
          <w:szCs w:val="24"/>
        </w:rPr>
      </w:pPr>
      <w:r w:rsidRPr="00336E4F">
        <w:rPr>
          <w:rFonts w:ascii="Calibri" w:hAnsi="Calibri" w:cs="Calibri"/>
          <w:sz w:val="24"/>
          <w:szCs w:val="24"/>
        </w:rPr>
        <w:t>approfondimento di aspetti dubbi e reperimento dei dati mancanti;</w:t>
      </w:r>
    </w:p>
    <w:p w:rsidR="0076699F" w:rsidRPr="00336E4F" w:rsidRDefault="0076699F" w:rsidP="0076699F">
      <w:pPr>
        <w:numPr>
          <w:ilvl w:val="0"/>
          <w:numId w:val="17"/>
        </w:numPr>
        <w:autoSpaceDE w:val="0"/>
        <w:spacing w:after="200" w:line="276" w:lineRule="auto"/>
        <w:contextualSpacing/>
        <w:jc w:val="both"/>
        <w:rPr>
          <w:rFonts w:ascii="Calibri" w:hAnsi="Calibri" w:cs="Calibri"/>
          <w:sz w:val="24"/>
          <w:szCs w:val="24"/>
        </w:rPr>
      </w:pPr>
      <w:r w:rsidRPr="00336E4F">
        <w:rPr>
          <w:rFonts w:ascii="Calibri" w:hAnsi="Calibri" w:cs="Calibri"/>
          <w:sz w:val="24"/>
          <w:szCs w:val="24"/>
        </w:rPr>
        <w:t>aggiornamento e verifica dei dati pubblicati con periodicità annuale, salvo l'esigenza di aggiornamenti e/o verifiche superiori indicati dalla normativa.</w:t>
      </w:r>
    </w:p>
    <w:p w:rsidR="009455C0" w:rsidRPr="00336E4F" w:rsidRDefault="009455C0" w:rsidP="009455C0"/>
    <w:p w:rsidR="009455C0" w:rsidRPr="00336E4F" w:rsidRDefault="009455C0" w:rsidP="009455C0">
      <w:pPr>
        <w:widowControl/>
        <w:autoSpaceDE w:val="0"/>
        <w:spacing w:after="200" w:line="276" w:lineRule="auto"/>
        <w:outlineLvl w:val="0"/>
        <w:rPr>
          <w:rFonts w:ascii="Calibri" w:hAnsi="Calibri" w:cs="Calibri"/>
          <w:b/>
          <w:i/>
          <w:sz w:val="24"/>
          <w:szCs w:val="24"/>
        </w:rPr>
      </w:pPr>
      <w:r w:rsidRPr="00336E4F">
        <w:rPr>
          <w:rFonts w:ascii="Calibri" w:hAnsi="Calibri" w:cs="Calibri"/>
          <w:b/>
          <w:i/>
          <w:sz w:val="24"/>
          <w:szCs w:val="24"/>
        </w:rPr>
        <w:t>Istituto dell’accesso civico</w:t>
      </w:r>
    </w:p>
    <w:p w:rsidR="009455C0" w:rsidRPr="00336E4F" w:rsidRDefault="009455C0" w:rsidP="009455C0">
      <w:pPr>
        <w:autoSpaceDE w:val="0"/>
        <w:spacing w:after="200" w:line="276" w:lineRule="auto"/>
        <w:jc w:val="both"/>
        <w:rPr>
          <w:rFonts w:ascii="Calibri" w:hAnsi="Calibri" w:cs="Calibri"/>
          <w:sz w:val="24"/>
          <w:szCs w:val="24"/>
        </w:rPr>
      </w:pPr>
      <w:r w:rsidRPr="00336E4F">
        <w:rPr>
          <w:rFonts w:ascii="Calibri" w:hAnsi="Calibri" w:cs="Calibri"/>
          <w:sz w:val="24"/>
          <w:szCs w:val="24"/>
        </w:rPr>
        <w:t>Ai sensi dell’art. 5 del D. Lgs. 33/2013, l’accesso civico deriva dall’obbligo previsto dalla normativa vigente in capo alle pubbliche amministrazioni, di pubblicare documenti, informazioni o dati; tale condizione che comporta il diritto di chiunque di richiedere i medesimi, nei casi in cui sia stata omessa la loro pubblicazione. La richiesta di accesso civico non è sottoposta ad alcuna limitazione quanto alla legittimazione soggettiva del richiedente, non deve essere motivata, è gratuita e va presentata al Responsabile della trasparenza, che si pronuncia sulla stessa. L'amministrazione, entro trenta giorni, procede alla pubblicazione nel sito del documento, dell'informazione o del dato richiesto e lo trasmette contestualmente al richiedente, ovvero comunica al medesimo l'avvenuta pubblicazione, indicando il collegamento ipertestuale a quanto richiesto. Se il documento, l'informazione o il dato richiesti risultano già pubblicati nel rispetto della normativa vigente, l'amministrazione indica al richiedente il relativo collegamento ipertestuale.</w:t>
      </w:r>
    </w:p>
    <w:p w:rsidR="009455C0" w:rsidRPr="00336E4F" w:rsidRDefault="009455C0" w:rsidP="009455C0">
      <w:pPr>
        <w:autoSpaceDE w:val="0"/>
        <w:spacing w:after="200" w:line="276" w:lineRule="auto"/>
        <w:jc w:val="both"/>
        <w:rPr>
          <w:rFonts w:ascii="Calibri" w:hAnsi="Calibri" w:cs="Calibri"/>
          <w:sz w:val="24"/>
          <w:szCs w:val="24"/>
        </w:rPr>
      </w:pPr>
      <w:r w:rsidRPr="00336E4F">
        <w:rPr>
          <w:rFonts w:ascii="Calibri" w:hAnsi="Calibri" w:cs="Calibri"/>
          <w:sz w:val="24"/>
          <w:szCs w:val="24"/>
        </w:rPr>
        <w:t>La richiesta di accesso civico comporta, da parte del responsabile della trasparenza, l'obbligo di segnalazione dei casi di inadempimento (o di adempimento parziale degli obblighi in materia di pubblicazione) all'ufficio dedicato ai procedimenti disciplinari, ai fini dell'eventuale attivazione degli atti conseguenti. Il responsabile segnala altresì gli inadempimenti al Consiglio di Amministrazione, ai fini dell'attivazione delle altre forme di responsabilità.</w:t>
      </w:r>
    </w:p>
    <w:p w:rsidR="009455C0" w:rsidRPr="00336E4F" w:rsidRDefault="009455C0" w:rsidP="009455C0">
      <w:pPr>
        <w:autoSpaceDE w:val="0"/>
        <w:spacing w:after="200" w:line="276" w:lineRule="auto"/>
        <w:jc w:val="both"/>
        <w:rPr>
          <w:rFonts w:ascii="Calibri" w:hAnsi="Calibri" w:cs="Calibri"/>
          <w:sz w:val="24"/>
          <w:szCs w:val="24"/>
        </w:rPr>
      </w:pPr>
      <w:r w:rsidRPr="00336E4F">
        <w:rPr>
          <w:rFonts w:ascii="Calibri" w:hAnsi="Calibri" w:cs="Calibri"/>
          <w:sz w:val="24"/>
          <w:szCs w:val="24"/>
        </w:rPr>
        <w:t>Il referente dell’istituto dell’accesso civico presso SAT è individuato nel Responsabile per la trasparenza ed è contattabile ai seguenti recapiti:</w:t>
      </w:r>
    </w:p>
    <w:p w:rsidR="009455C0" w:rsidRPr="00793228" w:rsidRDefault="009455C0" w:rsidP="009455C0">
      <w:pPr>
        <w:autoSpaceDE w:val="0"/>
        <w:spacing w:after="200" w:line="276" w:lineRule="auto"/>
        <w:jc w:val="both"/>
        <w:rPr>
          <w:rFonts w:ascii="Calibri" w:hAnsi="Calibri" w:cs="Calibri"/>
          <w:color w:val="548DD4" w:themeColor="text2" w:themeTint="99"/>
          <w:sz w:val="24"/>
          <w:szCs w:val="24"/>
          <w:u w:val="single"/>
          <w:lang w:val="de-DE"/>
        </w:rPr>
      </w:pPr>
      <w:r w:rsidRPr="00793228">
        <w:rPr>
          <w:rFonts w:ascii="Calibri" w:hAnsi="Calibri" w:cs="Calibri"/>
          <w:color w:val="548DD4" w:themeColor="text2" w:themeTint="99"/>
          <w:sz w:val="24"/>
          <w:szCs w:val="24"/>
          <w:u w:val="single"/>
          <w:lang w:val="de-DE"/>
        </w:rPr>
        <w:t xml:space="preserve">fabrizio.oddone@satservizi.eu </w:t>
      </w:r>
    </w:p>
    <w:p w:rsidR="009455C0" w:rsidRPr="00336E4F" w:rsidRDefault="009455C0" w:rsidP="009455C0">
      <w:pPr>
        <w:autoSpaceDE w:val="0"/>
        <w:spacing w:after="200" w:line="276" w:lineRule="auto"/>
        <w:jc w:val="both"/>
        <w:rPr>
          <w:rFonts w:ascii="Calibri" w:hAnsi="Calibri" w:cs="Calibri"/>
          <w:sz w:val="24"/>
          <w:szCs w:val="24"/>
          <w:lang w:val="de-DE"/>
        </w:rPr>
      </w:pPr>
      <w:r w:rsidRPr="00336E4F">
        <w:rPr>
          <w:rFonts w:ascii="Calibri" w:hAnsi="Calibri" w:cs="Calibri"/>
          <w:sz w:val="24"/>
          <w:szCs w:val="24"/>
          <w:lang w:val="de-DE"/>
        </w:rPr>
        <w:t>tel 01180845</w:t>
      </w:r>
    </w:p>
    <w:p w:rsidR="009455C0" w:rsidRPr="00336E4F" w:rsidRDefault="009455C0" w:rsidP="00A41EA0">
      <w:pPr>
        <w:widowControl/>
        <w:autoSpaceDE w:val="0"/>
        <w:spacing w:after="200" w:line="276" w:lineRule="auto"/>
        <w:outlineLvl w:val="0"/>
        <w:rPr>
          <w:rFonts w:ascii="Calibri" w:hAnsi="Calibri" w:cs="Calibri"/>
          <w:b/>
          <w:i/>
          <w:sz w:val="24"/>
          <w:szCs w:val="24"/>
        </w:rPr>
      </w:pPr>
      <w:r w:rsidRPr="00336E4F">
        <w:rPr>
          <w:rFonts w:ascii="Calibri" w:hAnsi="Calibri" w:cs="Calibri"/>
          <w:b/>
          <w:i/>
          <w:sz w:val="24"/>
          <w:szCs w:val="24"/>
        </w:rPr>
        <w:t>Dati ulteriori</w:t>
      </w:r>
    </w:p>
    <w:p w:rsidR="009455C0" w:rsidRPr="00336E4F" w:rsidRDefault="009455C0" w:rsidP="009455C0">
      <w:pPr>
        <w:autoSpaceDE w:val="0"/>
        <w:spacing w:after="200" w:line="276" w:lineRule="auto"/>
        <w:jc w:val="both"/>
        <w:rPr>
          <w:rFonts w:ascii="Calibri" w:hAnsi="Calibri" w:cs="Arial"/>
          <w:sz w:val="24"/>
          <w:szCs w:val="24"/>
        </w:rPr>
      </w:pPr>
      <w:r w:rsidRPr="00336E4F">
        <w:rPr>
          <w:rFonts w:ascii="Calibri" w:hAnsi="Calibri" w:cs="Calibri"/>
          <w:sz w:val="24"/>
          <w:szCs w:val="24"/>
        </w:rPr>
        <w:t>Sul portale di SAT, oltre ai dati la cui pubblicazione è resa obbligatoria dalla normativa vigente, sono presenti informazioni ritenute utili per consentire agli enti soci, ai cittadini ed a tutti gli stakeholders, una maggiore conoscenza dell’attività svolta dalla società, in particolare delle azioni intraprese nella gestione degli interventi rientranti nei propri ambiti di operatività (servizi amministrativi per conto degli enti soci), nonché sulle iniziative e progetti in corso. Tali informazioni vengono periodicamente riviste, completate ed aggiornate a cura dei settori (uffici/ servizi) competenti.</w:t>
      </w:r>
    </w:p>
    <w:p w:rsidR="009455C0" w:rsidRPr="00336E4F" w:rsidRDefault="009455C0" w:rsidP="009455C0">
      <w:pPr>
        <w:autoSpaceDE w:val="0"/>
        <w:spacing w:after="200" w:line="276" w:lineRule="auto"/>
        <w:jc w:val="both"/>
        <w:rPr>
          <w:rFonts w:ascii="Calibri" w:hAnsi="Calibri" w:cs="Arial"/>
          <w:sz w:val="24"/>
          <w:szCs w:val="24"/>
        </w:rPr>
      </w:pPr>
    </w:p>
    <w:p w:rsidR="009455C0" w:rsidRPr="00336E4F" w:rsidRDefault="009455C0" w:rsidP="00A41EA0">
      <w:pPr>
        <w:widowControl/>
        <w:autoSpaceDE w:val="0"/>
        <w:spacing w:after="200" w:line="276" w:lineRule="auto"/>
        <w:outlineLvl w:val="0"/>
        <w:rPr>
          <w:rFonts w:ascii="Calibri" w:hAnsi="Calibri" w:cs="Calibri"/>
          <w:b/>
          <w:i/>
          <w:sz w:val="24"/>
          <w:szCs w:val="24"/>
        </w:rPr>
      </w:pPr>
      <w:r w:rsidRPr="00336E4F">
        <w:rPr>
          <w:rFonts w:ascii="Calibri" w:hAnsi="Calibri" w:cs="Calibri"/>
          <w:b/>
          <w:i/>
          <w:sz w:val="24"/>
          <w:szCs w:val="24"/>
        </w:rPr>
        <w:t>Pubblicazione sul sito istituzionale della società</w:t>
      </w:r>
    </w:p>
    <w:p w:rsidR="009455C0" w:rsidRPr="00336E4F" w:rsidRDefault="009455C0" w:rsidP="009455C0">
      <w:pPr>
        <w:spacing w:after="200" w:line="276" w:lineRule="auto"/>
        <w:rPr>
          <w:rFonts w:ascii="Calibri" w:hAnsi="Calibri"/>
          <w:sz w:val="24"/>
          <w:szCs w:val="24"/>
        </w:rPr>
      </w:pPr>
      <w:r w:rsidRPr="00336E4F">
        <w:rPr>
          <w:rFonts w:ascii="Calibri" w:hAnsi="Calibri" w:cs="Calibri"/>
          <w:sz w:val="24"/>
          <w:szCs w:val="24"/>
        </w:rPr>
        <w:t xml:space="preserve">Sul sito </w:t>
      </w:r>
      <w:hyperlink r:id="rId15" w:history="1">
        <w:r w:rsidRPr="00336E4F">
          <w:rPr>
            <w:rStyle w:val="Collegamentoipertestuale"/>
            <w:rFonts w:ascii="Calibri" w:hAnsi="Calibri" w:cs="Calibri"/>
            <w:sz w:val="24"/>
            <w:szCs w:val="24"/>
          </w:rPr>
          <w:t>http://www.satservizi.eu/</w:t>
        </w:r>
      </w:hyperlink>
      <w:r w:rsidRPr="00336E4F">
        <w:rPr>
          <w:rFonts w:ascii="Calibri" w:hAnsi="Calibri" w:cs="Calibri"/>
          <w:sz w:val="24"/>
          <w:szCs w:val="24"/>
        </w:rPr>
        <w:t xml:space="preserve"> nella sezione “Amministrazione trasparente” possono essere trovate tutte le informazioni relative alla trasparenza, in attuazione degli obblighi previsti dal decreto 33 del 2013, successivamente modificato dal decreto legislativo </w:t>
      </w:r>
      <w:r w:rsidR="006E7965" w:rsidRPr="00336E4F">
        <w:rPr>
          <w:rFonts w:ascii="Calibri" w:hAnsi="Calibri" w:cs="Calibri"/>
          <w:sz w:val="24"/>
          <w:szCs w:val="24"/>
        </w:rPr>
        <w:t xml:space="preserve">n. </w:t>
      </w:r>
      <w:r w:rsidRPr="00336E4F">
        <w:rPr>
          <w:rFonts w:ascii="Calibri" w:hAnsi="Calibri" w:cs="Calibri"/>
          <w:sz w:val="24"/>
          <w:szCs w:val="24"/>
        </w:rPr>
        <w:t>97 del 2016.</w:t>
      </w:r>
    </w:p>
    <w:p w:rsidR="009455C0" w:rsidRPr="00336E4F" w:rsidRDefault="009455C0" w:rsidP="00A41EA0">
      <w:pPr>
        <w:widowControl/>
        <w:autoSpaceDE w:val="0"/>
        <w:spacing w:after="200" w:line="276" w:lineRule="auto"/>
        <w:outlineLvl w:val="0"/>
        <w:rPr>
          <w:rFonts w:ascii="Calibri" w:hAnsi="Calibri" w:cs="Calibri"/>
          <w:b/>
          <w:i/>
          <w:sz w:val="24"/>
          <w:szCs w:val="24"/>
        </w:rPr>
      </w:pPr>
      <w:r w:rsidRPr="00336E4F">
        <w:rPr>
          <w:rFonts w:ascii="Calibri" w:hAnsi="Calibri" w:cs="Calibri"/>
          <w:b/>
          <w:i/>
          <w:sz w:val="24"/>
          <w:szCs w:val="24"/>
        </w:rPr>
        <w:t>Obiettivi e monitoraggio operativi</w:t>
      </w:r>
    </w:p>
    <w:p w:rsidR="009455C0" w:rsidRPr="00336E4F" w:rsidRDefault="009455C0" w:rsidP="009455C0">
      <w:pPr>
        <w:autoSpaceDE w:val="0"/>
        <w:spacing w:after="200" w:line="276" w:lineRule="auto"/>
        <w:jc w:val="both"/>
        <w:rPr>
          <w:rFonts w:ascii="Calibri" w:hAnsi="Calibri" w:cs="Calibri"/>
          <w:sz w:val="24"/>
          <w:szCs w:val="24"/>
        </w:rPr>
      </w:pPr>
      <w:r w:rsidRPr="00336E4F">
        <w:rPr>
          <w:rFonts w:ascii="Calibri" w:hAnsi="Calibri" w:cs="Calibri"/>
          <w:sz w:val="24"/>
          <w:szCs w:val="24"/>
        </w:rPr>
        <w:lastRenderedPageBreak/>
        <w:t>Nel corso dell’esercizio 2017</w:t>
      </w:r>
      <w:r w:rsidR="009019D0">
        <w:rPr>
          <w:rFonts w:ascii="Calibri" w:hAnsi="Calibri" w:cs="Calibri"/>
          <w:sz w:val="24"/>
          <w:szCs w:val="24"/>
        </w:rPr>
        <w:t>-18</w:t>
      </w:r>
      <w:r w:rsidRPr="00336E4F">
        <w:rPr>
          <w:rFonts w:ascii="Calibri" w:hAnsi="Calibri" w:cs="Calibri"/>
          <w:sz w:val="24"/>
          <w:szCs w:val="24"/>
        </w:rPr>
        <w:t>SAT ha aggiornato gli obblighi di trasparenza dettati dalle citate norme, in quanto applicabili.</w:t>
      </w:r>
    </w:p>
    <w:p w:rsidR="009455C0" w:rsidRPr="00336E4F" w:rsidRDefault="009455C0" w:rsidP="009455C0">
      <w:pPr>
        <w:autoSpaceDE w:val="0"/>
        <w:spacing w:after="200" w:line="276" w:lineRule="auto"/>
        <w:jc w:val="both"/>
        <w:rPr>
          <w:rFonts w:ascii="Calibri" w:hAnsi="Calibri" w:cs="Calibri"/>
          <w:sz w:val="24"/>
          <w:szCs w:val="24"/>
        </w:rPr>
      </w:pPr>
      <w:r w:rsidRPr="00336E4F">
        <w:rPr>
          <w:rFonts w:ascii="Calibri" w:hAnsi="Calibri" w:cs="Calibri"/>
          <w:sz w:val="24"/>
          <w:szCs w:val="24"/>
        </w:rPr>
        <w:t>Nel 20</w:t>
      </w:r>
      <w:r w:rsidR="00AE2FDD">
        <w:rPr>
          <w:rFonts w:ascii="Calibri" w:hAnsi="Calibri" w:cs="Calibri"/>
          <w:sz w:val="24"/>
          <w:szCs w:val="24"/>
        </w:rPr>
        <w:t>20</w:t>
      </w:r>
      <w:r w:rsidRPr="00336E4F">
        <w:rPr>
          <w:rFonts w:ascii="Calibri" w:hAnsi="Calibri" w:cs="Calibri"/>
          <w:sz w:val="24"/>
          <w:szCs w:val="24"/>
        </w:rPr>
        <w:t xml:space="preserve"> continuerà il monitoraggio al fine di verificare l’effettivo aggiornamento delle pubblicazioni nell’ambito della sezione “Amministrazione Trasparente”, il Responsabile per la trasparenza procederà ad effettuare dei monitoraggi a campione, richiamando gli eventuali titolari degli obblighi di trasmissione e/o pubblicazione in caso di assenza e scarsa tempestività di inserimento delle informazioni.</w:t>
      </w:r>
    </w:p>
    <w:p w:rsidR="009635C0" w:rsidRPr="00336E4F" w:rsidRDefault="009635C0" w:rsidP="009635C0">
      <w:pPr>
        <w:widowControl/>
        <w:autoSpaceDE w:val="0"/>
        <w:spacing w:after="200" w:line="276" w:lineRule="auto"/>
        <w:jc w:val="both"/>
        <w:outlineLvl w:val="0"/>
        <w:rPr>
          <w:rFonts w:ascii="Calibri" w:hAnsi="Calibri" w:cs="Calibri"/>
          <w:b/>
          <w:sz w:val="26"/>
          <w:szCs w:val="26"/>
        </w:rPr>
      </w:pPr>
      <w:r w:rsidRPr="00336E4F">
        <w:rPr>
          <w:rFonts w:ascii="Calibri" w:hAnsi="Calibri" w:cs="Calibri"/>
          <w:b/>
          <w:sz w:val="26"/>
          <w:szCs w:val="26"/>
        </w:rPr>
        <w:t>3. Le altre misure</w:t>
      </w:r>
    </w:p>
    <w:p w:rsidR="009635C0" w:rsidRPr="00336E4F" w:rsidRDefault="009635C0" w:rsidP="009635C0">
      <w:pPr>
        <w:widowControl/>
        <w:suppressAutoHyphens w:val="0"/>
        <w:spacing w:after="200" w:line="276" w:lineRule="auto"/>
        <w:jc w:val="both"/>
        <w:rPr>
          <w:rFonts w:ascii="Calibri" w:hAnsi="Calibri"/>
          <w:sz w:val="24"/>
          <w:szCs w:val="24"/>
        </w:rPr>
      </w:pPr>
      <w:r w:rsidRPr="00336E4F">
        <w:rPr>
          <w:rFonts w:ascii="Calibri" w:hAnsi="Calibri"/>
          <w:sz w:val="24"/>
          <w:szCs w:val="24"/>
        </w:rPr>
        <w:t>Conformemente alle indicazioni contenute nel Piano Nazionale Anticorruzione nonché nelle Linee Guida approvate dalla deliberazione ANAC n. 8/2015, la presente sezione illustra gli interventi adottati o programmati dall’Amministrazione in merito alle altre misure introdotte dalla L. 190/2012 e dagli altri provvedimenti normativi che ne sono seguiti, funzionali a contrastare il rischio di manifestazione di fenomeni corruttivi.</w:t>
      </w: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Il Codice di comportamento</w:t>
      </w:r>
    </w:p>
    <w:p w:rsidR="009C7BE2" w:rsidRPr="00336E4F" w:rsidRDefault="009C7BE2" w:rsidP="00D84E10">
      <w:pPr>
        <w:widowControl/>
        <w:autoSpaceDE w:val="0"/>
        <w:spacing w:after="200" w:line="276" w:lineRule="auto"/>
        <w:jc w:val="both"/>
        <w:rPr>
          <w:rFonts w:ascii="Calibri" w:hAnsi="Calibri"/>
          <w:sz w:val="24"/>
          <w:szCs w:val="24"/>
        </w:rPr>
      </w:pPr>
      <w:r w:rsidRPr="00336E4F">
        <w:rPr>
          <w:rFonts w:ascii="Calibri" w:hAnsi="Calibri"/>
          <w:sz w:val="24"/>
          <w:szCs w:val="24"/>
        </w:rPr>
        <w:t>Le Linee guida dell’ANAC prevedono che le società integrino il codice etico o di comportamento già approvato ai sensi del d.lgs. n. 231/2001 oppure adottino un apposito codice, laddove sprovviste, avendo cura in ogni caso di attribuire particolare importanza ai comportamenti rilevanti ai fini della prevenzione dei reati di corruzione. Il codice o le integrazioni a quello già adottato ai sensi del d.lgs. n 231/2001 hanno rilevanza ai fini della responsabilità disciplinare, analogamente ai codici di comportamento delle pubbliche amministrazioni.</w:t>
      </w:r>
    </w:p>
    <w:p w:rsidR="008A28BD" w:rsidRDefault="009C7BE2" w:rsidP="00D84E10">
      <w:pPr>
        <w:widowControl/>
        <w:autoSpaceDE w:val="0"/>
        <w:spacing w:after="200" w:line="276" w:lineRule="auto"/>
        <w:jc w:val="both"/>
        <w:rPr>
          <w:rFonts w:ascii="Calibri" w:hAnsi="Calibri"/>
          <w:sz w:val="24"/>
          <w:szCs w:val="24"/>
        </w:rPr>
      </w:pPr>
      <w:r w:rsidRPr="00336E4F">
        <w:rPr>
          <w:rFonts w:ascii="Calibri" w:hAnsi="Calibri"/>
          <w:sz w:val="24"/>
          <w:szCs w:val="24"/>
        </w:rPr>
        <w:t xml:space="preserve">Rispetto alle indicazioni sopra riportate, è stato predisposto un Codice di comportamento, </w:t>
      </w:r>
      <w:r w:rsidR="008A28BD">
        <w:rPr>
          <w:rFonts w:ascii="Calibri" w:hAnsi="Calibri"/>
          <w:sz w:val="24"/>
          <w:szCs w:val="24"/>
        </w:rPr>
        <w:t>opportunamente pubblicato nella sezione amministrazione trasparente</w:t>
      </w:r>
      <w:r w:rsidRPr="00336E4F">
        <w:rPr>
          <w:rFonts w:ascii="Calibri" w:hAnsi="Calibri"/>
          <w:sz w:val="24"/>
          <w:szCs w:val="24"/>
        </w:rPr>
        <w:t xml:space="preserve">, su cui si innesteranno eventuali integrazioni correlate al percorso di recepimento ed attuazione delle disposizioni </w:t>
      </w:r>
      <w:r w:rsidR="008A28BD">
        <w:rPr>
          <w:rFonts w:ascii="Calibri" w:hAnsi="Calibri"/>
          <w:sz w:val="24"/>
          <w:szCs w:val="24"/>
        </w:rPr>
        <w:t>di legge</w:t>
      </w:r>
      <w:r w:rsidRPr="00336E4F">
        <w:rPr>
          <w:rFonts w:ascii="Calibri" w:hAnsi="Calibri"/>
          <w:sz w:val="24"/>
          <w:szCs w:val="24"/>
        </w:rPr>
        <w:t xml:space="preserve">. </w:t>
      </w:r>
      <w:r w:rsidR="008A28BD">
        <w:rPr>
          <w:rFonts w:ascii="Calibri" w:hAnsi="Calibri"/>
          <w:sz w:val="24"/>
          <w:szCs w:val="24"/>
        </w:rPr>
        <w:t xml:space="preserve">Il codice è stato adottato nel corso del 2016. </w:t>
      </w:r>
    </w:p>
    <w:p w:rsidR="00260F5A" w:rsidRDefault="008A28BD" w:rsidP="00D84E10">
      <w:pPr>
        <w:widowControl/>
        <w:autoSpaceDE w:val="0"/>
        <w:spacing w:after="200" w:line="276" w:lineRule="auto"/>
        <w:jc w:val="both"/>
        <w:rPr>
          <w:rFonts w:ascii="Calibri" w:hAnsi="Calibri"/>
          <w:sz w:val="24"/>
          <w:szCs w:val="24"/>
        </w:rPr>
      </w:pPr>
      <w:r>
        <w:rPr>
          <w:rFonts w:ascii="Calibri" w:hAnsi="Calibri"/>
          <w:sz w:val="24"/>
          <w:szCs w:val="24"/>
        </w:rPr>
        <w:t xml:space="preserve">Opportuna formazione è stata erogata nel corso del 2017 ai responsabili di servizio. </w:t>
      </w:r>
    </w:p>
    <w:p w:rsidR="009C7BE2" w:rsidRPr="00336E4F" w:rsidRDefault="00260F5A" w:rsidP="00D84E10">
      <w:pPr>
        <w:widowControl/>
        <w:autoSpaceDE w:val="0"/>
        <w:spacing w:after="200" w:line="276" w:lineRule="auto"/>
        <w:jc w:val="both"/>
        <w:rPr>
          <w:rFonts w:ascii="Calibri" w:hAnsi="Calibri"/>
          <w:sz w:val="24"/>
          <w:szCs w:val="24"/>
        </w:rPr>
      </w:pPr>
      <w:r>
        <w:rPr>
          <w:rFonts w:ascii="Calibri" w:hAnsi="Calibri"/>
          <w:sz w:val="24"/>
          <w:szCs w:val="24"/>
        </w:rPr>
        <w:t xml:space="preserve">L’intervento formativo rivolto alla </w:t>
      </w:r>
      <w:r w:rsidR="008A28BD">
        <w:rPr>
          <w:rFonts w:ascii="Calibri" w:hAnsi="Calibri"/>
          <w:sz w:val="24"/>
          <w:szCs w:val="24"/>
        </w:rPr>
        <w:t xml:space="preserve">totalità dei dipendenti </w:t>
      </w:r>
      <w:r>
        <w:rPr>
          <w:rFonts w:ascii="Calibri" w:hAnsi="Calibri"/>
          <w:sz w:val="24"/>
          <w:szCs w:val="24"/>
        </w:rPr>
        <w:t>è stato eseguito nel corso del 2019.</w:t>
      </w: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Le misure sul personale</w:t>
      </w:r>
    </w:p>
    <w:p w:rsidR="009C7BE2" w:rsidRPr="00336E4F" w:rsidRDefault="009C7BE2" w:rsidP="00A7317E">
      <w:pPr>
        <w:widowControl/>
        <w:suppressAutoHyphens w:val="0"/>
        <w:spacing w:after="200" w:line="276" w:lineRule="auto"/>
        <w:jc w:val="both"/>
        <w:rPr>
          <w:rFonts w:ascii="Calibri" w:hAnsi="Calibri"/>
          <w:sz w:val="24"/>
          <w:szCs w:val="24"/>
        </w:rPr>
      </w:pPr>
      <w:r w:rsidRPr="00336E4F">
        <w:rPr>
          <w:rFonts w:ascii="Calibri" w:hAnsi="Calibri"/>
          <w:sz w:val="24"/>
          <w:szCs w:val="24"/>
        </w:rPr>
        <w:t>Le disposizioni contenute nella L. 190/2012 nonché le Linee guida di cui alla Determinazione n. 8/2015 dell’ANAC, oltre al Codice di comportamento dei dipendenti pubblici, hanno previsto diversi interventi finalizzati a prevenire possibili fenomeni corruttivi che possano derivare dal comportamento non regolare del personale dipendente e dagli amministratori, nonché da tutti i soggetti (collaboratori, rappresentanti, ex amministratori e dipendenti) che in qualche modo interagiscono o hanno intrattenuto rapporti con la società. Di seguito si riportano gli ambiti di intervento e le ricadute di tali misure riferite all’organizzazione del personale:</w:t>
      </w:r>
    </w:p>
    <w:p w:rsidR="009C7BE2" w:rsidRPr="00336E4F" w:rsidRDefault="009C7BE2" w:rsidP="00D42BB4">
      <w:pPr>
        <w:widowControl/>
        <w:suppressAutoHyphens w:val="0"/>
        <w:spacing w:after="200" w:line="276" w:lineRule="auto"/>
        <w:jc w:val="both"/>
        <w:rPr>
          <w:rFonts w:ascii="Calibri" w:hAnsi="Calibri"/>
          <w:sz w:val="24"/>
          <w:szCs w:val="24"/>
          <w:u w:val="single"/>
        </w:rPr>
      </w:pPr>
    </w:p>
    <w:p w:rsidR="009C7BE2" w:rsidRPr="00336E4F" w:rsidRDefault="009C7BE2" w:rsidP="009B2A80">
      <w:pPr>
        <w:widowControl/>
        <w:suppressAutoHyphens w:val="0"/>
        <w:spacing w:after="200" w:line="276" w:lineRule="auto"/>
        <w:jc w:val="both"/>
        <w:outlineLvl w:val="0"/>
        <w:rPr>
          <w:rFonts w:ascii="Calibri" w:hAnsi="Calibri"/>
          <w:sz w:val="24"/>
          <w:szCs w:val="24"/>
          <w:u w:val="single"/>
        </w:rPr>
      </w:pPr>
      <w:proofErr w:type="spellStart"/>
      <w:r w:rsidRPr="00336E4F">
        <w:rPr>
          <w:rFonts w:ascii="Calibri" w:hAnsi="Calibri"/>
          <w:sz w:val="24"/>
          <w:szCs w:val="24"/>
          <w:u w:val="single"/>
        </w:rPr>
        <w:lastRenderedPageBreak/>
        <w:t>Inconferibilità</w:t>
      </w:r>
      <w:proofErr w:type="spellEnd"/>
      <w:r w:rsidRPr="00336E4F">
        <w:rPr>
          <w:rFonts w:ascii="Calibri" w:hAnsi="Calibri"/>
          <w:sz w:val="24"/>
          <w:szCs w:val="24"/>
          <w:u w:val="single"/>
        </w:rPr>
        <w:t xml:space="preserve"> incarichi di amministratore e incarichi dirigenziali</w:t>
      </w:r>
    </w:p>
    <w:p w:rsidR="009C7BE2" w:rsidRPr="00336E4F" w:rsidRDefault="009C7BE2" w:rsidP="00D42BB4">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Le Linee Guida ANAC dispongono che le società sono tenute ad adottare le misure necessarie ad assicurare che: </w:t>
      </w:r>
    </w:p>
    <w:p w:rsidR="009C7BE2" w:rsidRPr="00336E4F" w:rsidRDefault="009C7BE2" w:rsidP="00B27CB7">
      <w:pPr>
        <w:pStyle w:val="Paragrafoelenco"/>
        <w:widowControl/>
        <w:numPr>
          <w:ilvl w:val="2"/>
          <w:numId w:val="34"/>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 xml:space="preserve">negli atti di attribuzione degli incarichi o negli interpelli siano inserite espressamente le condizioni ostative al conferimento dell’incarico; </w:t>
      </w:r>
    </w:p>
    <w:p w:rsidR="009C7BE2" w:rsidRPr="00336E4F" w:rsidRDefault="009C7BE2" w:rsidP="00B27CB7">
      <w:pPr>
        <w:pStyle w:val="Paragrafoelenco"/>
        <w:widowControl/>
        <w:numPr>
          <w:ilvl w:val="2"/>
          <w:numId w:val="34"/>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 xml:space="preserve">i soggetti interessati rendano la dichiarazione di insussistenza delle cause di </w:t>
      </w:r>
      <w:proofErr w:type="spellStart"/>
      <w:r w:rsidRPr="00336E4F">
        <w:rPr>
          <w:rFonts w:ascii="Calibri" w:hAnsi="Calibri"/>
          <w:sz w:val="24"/>
          <w:szCs w:val="24"/>
        </w:rPr>
        <w:t>inconferibilità</w:t>
      </w:r>
      <w:proofErr w:type="spellEnd"/>
      <w:r w:rsidRPr="00336E4F">
        <w:rPr>
          <w:rFonts w:ascii="Calibri" w:hAnsi="Calibri"/>
          <w:sz w:val="24"/>
          <w:szCs w:val="24"/>
        </w:rPr>
        <w:t xml:space="preserve"> all’atto del conferimento dell’incarico; </w:t>
      </w:r>
    </w:p>
    <w:p w:rsidR="009C7BE2" w:rsidRPr="00336E4F" w:rsidRDefault="009C7BE2" w:rsidP="00B27CB7">
      <w:pPr>
        <w:pStyle w:val="Paragrafoelenco"/>
        <w:widowControl/>
        <w:numPr>
          <w:ilvl w:val="2"/>
          <w:numId w:val="34"/>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 xml:space="preserve">sia effettuata dal Responsabile della prevenzione della corruzione, eventualmente in collaborazione con altre strutture di controllo interne alla società, un’attività di vigilanza, sulla base di una programmazione che definisca le modalità e la frequenza delle verifiche anche su segnalazione di soggetti interni ed esterni. </w:t>
      </w:r>
    </w:p>
    <w:p w:rsidR="009C7BE2" w:rsidRPr="00336E4F" w:rsidRDefault="009C7BE2" w:rsidP="00D42BB4">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Poiché, sempre in base alle Linee Guida ANAC, nel caso di nomina degli amministratori proposta o effettuata dagli enti controllanti, le verifiche sulle </w:t>
      </w:r>
      <w:proofErr w:type="spellStart"/>
      <w:r w:rsidRPr="00336E4F">
        <w:rPr>
          <w:rFonts w:ascii="Calibri" w:hAnsi="Calibri"/>
          <w:sz w:val="24"/>
          <w:szCs w:val="24"/>
        </w:rPr>
        <w:t>inconferibilità</w:t>
      </w:r>
      <w:proofErr w:type="spellEnd"/>
      <w:r w:rsidRPr="00336E4F">
        <w:rPr>
          <w:rFonts w:ascii="Calibri" w:hAnsi="Calibri"/>
          <w:sz w:val="24"/>
          <w:szCs w:val="24"/>
        </w:rPr>
        <w:t xml:space="preserve"> sono svolte dagli stessi enti, gli uffici della società presteranno la massima collaborazione alle suddette verifiche; con riferimento alla nomina di eventuali figure dirigenziali, sarà cura del responsabile della prevenzione della corruzione accertarsi che non vi siano cause di </w:t>
      </w:r>
      <w:proofErr w:type="spellStart"/>
      <w:r w:rsidRPr="00336E4F">
        <w:rPr>
          <w:rFonts w:ascii="Calibri" w:hAnsi="Calibri"/>
          <w:sz w:val="24"/>
          <w:szCs w:val="24"/>
        </w:rPr>
        <w:t>inconferibilità</w:t>
      </w:r>
      <w:proofErr w:type="spellEnd"/>
      <w:r w:rsidRPr="00336E4F">
        <w:rPr>
          <w:rFonts w:ascii="Calibri" w:hAnsi="Calibri"/>
          <w:sz w:val="24"/>
          <w:szCs w:val="24"/>
        </w:rPr>
        <w:t>.</w:t>
      </w:r>
    </w:p>
    <w:p w:rsidR="009C7BE2" w:rsidRPr="00336E4F" w:rsidRDefault="009C7BE2" w:rsidP="00D42BB4">
      <w:pPr>
        <w:widowControl/>
        <w:suppressAutoHyphens w:val="0"/>
        <w:spacing w:after="200" w:line="276" w:lineRule="auto"/>
        <w:jc w:val="both"/>
        <w:rPr>
          <w:rFonts w:ascii="Calibri" w:hAnsi="Calibri"/>
          <w:sz w:val="24"/>
          <w:szCs w:val="24"/>
          <w:u w:val="single"/>
        </w:rPr>
      </w:pPr>
    </w:p>
    <w:p w:rsidR="009C7BE2" w:rsidRPr="00336E4F" w:rsidRDefault="009C7BE2" w:rsidP="009B2A80">
      <w:pPr>
        <w:widowControl/>
        <w:suppressAutoHyphens w:val="0"/>
        <w:spacing w:after="200" w:line="276" w:lineRule="auto"/>
        <w:jc w:val="both"/>
        <w:outlineLvl w:val="0"/>
        <w:rPr>
          <w:rFonts w:ascii="Calibri" w:hAnsi="Calibri"/>
          <w:sz w:val="24"/>
          <w:szCs w:val="24"/>
          <w:u w:val="single"/>
        </w:rPr>
      </w:pPr>
      <w:r w:rsidRPr="00336E4F">
        <w:rPr>
          <w:rFonts w:ascii="Calibri" w:hAnsi="Calibri"/>
          <w:sz w:val="24"/>
          <w:szCs w:val="24"/>
          <w:u w:val="single"/>
        </w:rPr>
        <w:t>Incompatibilità posizioni dirigenziali</w:t>
      </w:r>
    </w:p>
    <w:p w:rsidR="009C7BE2" w:rsidRPr="00336E4F" w:rsidRDefault="009C7BE2" w:rsidP="00D42BB4">
      <w:pPr>
        <w:widowControl/>
        <w:suppressAutoHyphens w:val="0"/>
        <w:spacing w:after="200" w:line="276" w:lineRule="auto"/>
        <w:jc w:val="both"/>
        <w:rPr>
          <w:rFonts w:ascii="Calibri" w:hAnsi="Calibri"/>
          <w:sz w:val="24"/>
          <w:szCs w:val="24"/>
        </w:rPr>
      </w:pPr>
      <w:r w:rsidRPr="00336E4F">
        <w:rPr>
          <w:rFonts w:ascii="Calibri" w:hAnsi="Calibri"/>
          <w:sz w:val="24"/>
          <w:szCs w:val="24"/>
        </w:rPr>
        <w:t>La società è tenuta a dotarsi di un sistema di verifica della sussistenza di eventuali situazioni di incompatibilità nei confronti dei titolari degli incarichi di amministratore e nei confronti di coloro che rivestono incarichi dirigenziali.</w:t>
      </w:r>
    </w:p>
    <w:p w:rsidR="009C7BE2" w:rsidRPr="00336E4F" w:rsidRDefault="009C7BE2" w:rsidP="00D42BB4">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In tal senso, la società si adopererà affinché: </w:t>
      </w:r>
    </w:p>
    <w:p w:rsidR="009C7BE2" w:rsidRPr="00336E4F" w:rsidRDefault="009C7BE2" w:rsidP="00276E0E">
      <w:pPr>
        <w:pStyle w:val="Paragrafoelenco"/>
        <w:widowControl/>
        <w:numPr>
          <w:ilvl w:val="0"/>
          <w:numId w:val="35"/>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siano inserite espressamente le cause di incompatibilità negli atti di attribuzione degli incarichi o negli interpelli per l’attribuzione degli stessi;</w:t>
      </w:r>
    </w:p>
    <w:p w:rsidR="009C7BE2" w:rsidRPr="00336E4F" w:rsidRDefault="009C7BE2" w:rsidP="00276E0E">
      <w:pPr>
        <w:pStyle w:val="Paragrafoelenco"/>
        <w:widowControl/>
        <w:numPr>
          <w:ilvl w:val="0"/>
          <w:numId w:val="35"/>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i soggetti interessati rendano la dichiarazione di insussistenza delle cause di incompatibilità all’atto del conferimento dell’incarico e nel corso del rapporto;</w:t>
      </w:r>
    </w:p>
    <w:p w:rsidR="009C7BE2" w:rsidRPr="00336E4F" w:rsidRDefault="009C7BE2" w:rsidP="00276E0E">
      <w:pPr>
        <w:pStyle w:val="Paragrafoelenco"/>
        <w:widowControl/>
        <w:numPr>
          <w:ilvl w:val="0"/>
          <w:numId w:val="35"/>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il Responsabile della prevenzione della corruzione conduca una periodica attività di vigilanza nonché effettui degli accertamenti a seguito di segnalazione di soggetti interni ed esterni.</w:t>
      </w:r>
    </w:p>
    <w:p w:rsidR="00E86243" w:rsidRDefault="00E86243" w:rsidP="003E2F03">
      <w:pPr>
        <w:widowControl/>
        <w:suppressAutoHyphens w:val="0"/>
        <w:spacing w:after="200" w:line="276" w:lineRule="auto"/>
        <w:jc w:val="both"/>
        <w:rPr>
          <w:rFonts w:ascii="Calibri" w:hAnsi="Calibri"/>
          <w:sz w:val="24"/>
          <w:szCs w:val="24"/>
          <w:u w:val="single"/>
        </w:rPr>
      </w:pPr>
    </w:p>
    <w:p w:rsidR="009C7BE2" w:rsidRPr="00336E4F" w:rsidRDefault="009C7BE2" w:rsidP="003E2F03">
      <w:pPr>
        <w:widowControl/>
        <w:suppressAutoHyphens w:val="0"/>
        <w:spacing w:after="200" w:line="276" w:lineRule="auto"/>
        <w:jc w:val="both"/>
        <w:rPr>
          <w:rFonts w:ascii="Calibri" w:hAnsi="Calibri"/>
          <w:sz w:val="24"/>
          <w:szCs w:val="24"/>
          <w:u w:val="single"/>
        </w:rPr>
      </w:pPr>
      <w:r w:rsidRPr="00336E4F">
        <w:rPr>
          <w:rFonts w:ascii="Calibri" w:hAnsi="Calibri"/>
          <w:sz w:val="24"/>
          <w:szCs w:val="24"/>
          <w:u w:val="single"/>
        </w:rPr>
        <w:t>Attività successive alla cessazione del servizio</w:t>
      </w:r>
    </w:p>
    <w:p w:rsidR="009C7BE2" w:rsidRPr="00336E4F" w:rsidRDefault="009C7BE2" w:rsidP="00D42BB4">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Al fine di assicurare il rispetto di quanto previsto all’art. 53, co. 16-ter, del d.lgs. n. 165 del 2001, la società è tenuta ad adottare le misure necessarie a evitare l’assunzione di dipendenti pubblici che, negli ultimi tre anni di servizio, abbiano esercitato poteri autoritativi o negoziali per conto di pubbliche amministrazioni, nei confronti delle società stesse. </w:t>
      </w:r>
    </w:p>
    <w:p w:rsidR="009C7BE2" w:rsidRPr="00336E4F" w:rsidRDefault="009C7BE2" w:rsidP="00276E0E">
      <w:pPr>
        <w:widowControl/>
        <w:suppressAutoHyphens w:val="0"/>
        <w:spacing w:after="200" w:line="276" w:lineRule="auto"/>
        <w:jc w:val="both"/>
        <w:rPr>
          <w:rFonts w:ascii="Calibri" w:hAnsi="Calibri"/>
          <w:sz w:val="24"/>
          <w:szCs w:val="24"/>
        </w:rPr>
      </w:pPr>
      <w:r w:rsidRPr="00336E4F">
        <w:rPr>
          <w:rFonts w:ascii="Calibri" w:hAnsi="Calibri"/>
          <w:sz w:val="24"/>
          <w:szCs w:val="24"/>
        </w:rPr>
        <w:t>In tal senso, la società si adopererà affinché:</w:t>
      </w:r>
    </w:p>
    <w:p w:rsidR="009C7BE2" w:rsidRPr="00336E4F" w:rsidRDefault="009C7BE2" w:rsidP="00276E0E">
      <w:pPr>
        <w:pStyle w:val="Paragrafoelenco"/>
        <w:widowControl/>
        <w:numPr>
          <w:ilvl w:val="0"/>
          <w:numId w:val="36"/>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lastRenderedPageBreak/>
        <w:t xml:space="preserve">negli interpelli o comunque nelle varie forme di selezione del personale sia inserita espressamente la condizione ostativa relativa all’aver esercitato poteri autoritativi o negoziali nei confronti di codesta società; </w:t>
      </w:r>
    </w:p>
    <w:p w:rsidR="009C7BE2" w:rsidRPr="00336E4F" w:rsidRDefault="009C7BE2" w:rsidP="00276E0E">
      <w:pPr>
        <w:pStyle w:val="Paragrafoelenco"/>
        <w:widowControl/>
        <w:numPr>
          <w:ilvl w:val="0"/>
          <w:numId w:val="36"/>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 xml:space="preserve">i soggetti interessati rendano la dichiarazione di insussistenza della suddetta causa ostativa; </w:t>
      </w:r>
    </w:p>
    <w:p w:rsidR="009C7BE2" w:rsidRPr="00336E4F" w:rsidRDefault="009C7BE2" w:rsidP="00276E0E">
      <w:pPr>
        <w:pStyle w:val="Paragrafoelenco"/>
        <w:widowControl/>
        <w:numPr>
          <w:ilvl w:val="0"/>
          <w:numId w:val="36"/>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sia svolta una periodica attività di vigilanza sull’insussistenza della suddetta causa ostativa, da condursi anche su segnalazione di soggetti interni ed esterni.</w:t>
      </w:r>
    </w:p>
    <w:p w:rsidR="009C7BE2" w:rsidRPr="00336E4F" w:rsidRDefault="009C7BE2" w:rsidP="00D42BB4">
      <w:pPr>
        <w:widowControl/>
        <w:suppressAutoHyphens w:val="0"/>
        <w:spacing w:after="200" w:line="276" w:lineRule="auto"/>
        <w:jc w:val="both"/>
        <w:rPr>
          <w:rFonts w:ascii="Calibri" w:hAnsi="Calibri"/>
          <w:sz w:val="24"/>
          <w:szCs w:val="24"/>
          <w:u w:val="single"/>
        </w:rPr>
      </w:pPr>
    </w:p>
    <w:p w:rsidR="009C7BE2" w:rsidRPr="00336E4F" w:rsidRDefault="009C7BE2" w:rsidP="009B2A80">
      <w:pPr>
        <w:widowControl/>
        <w:suppressAutoHyphens w:val="0"/>
        <w:spacing w:after="200" w:line="276" w:lineRule="auto"/>
        <w:jc w:val="both"/>
        <w:outlineLvl w:val="0"/>
        <w:rPr>
          <w:rFonts w:ascii="Calibri" w:hAnsi="Calibri"/>
          <w:sz w:val="24"/>
          <w:szCs w:val="24"/>
          <w:u w:val="single"/>
        </w:rPr>
      </w:pPr>
      <w:r w:rsidRPr="00336E4F">
        <w:rPr>
          <w:rFonts w:ascii="Calibri" w:hAnsi="Calibri"/>
          <w:sz w:val="24"/>
          <w:szCs w:val="24"/>
          <w:u w:val="single"/>
        </w:rPr>
        <w:t>Formazione del personale</w:t>
      </w:r>
    </w:p>
    <w:p w:rsidR="009C7BE2" w:rsidRPr="00336E4F" w:rsidRDefault="00F24315" w:rsidP="00D42BB4">
      <w:pPr>
        <w:widowControl/>
        <w:suppressAutoHyphens w:val="0"/>
        <w:spacing w:after="200" w:line="276" w:lineRule="auto"/>
        <w:jc w:val="both"/>
        <w:rPr>
          <w:rFonts w:ascii="Calibri" w:hAnsi="Calibri"/>
          <w:sz w:val="24"/>
          <w:szCs w:val="24"/>
        </w:rPr>
      </w:pPr>
      <w:r w:rsidRPr="00336E4F">
        <w:rPr>
          <w:rFonts w:ascii="Calibri" w:hAnsi="Calibri"/>
          <w:sz w:val="24"/>
          <w:szCs w:val="24"/>
        </w:rPr>
        <w:t>T</w:t>
      </w:r>
      <w:r w:rsidR="009C7BE2" w:rsidRPr="00336E4F">
        <w:rPr>
          <w:rFonts w:ascii="Calibri" w:hAnsi="Calibri"/>
          <w:sz w:val="24"/>
          <w:szCs w:val="24"/>
        </w:rPr>
        <w:t xml:space="preserve">enendo conto dell’evoluzione normativa in materia di anticorruzione e trasparenza (disposizioni attuative dell’art. 7 della L. 124/2015 – c.d. Riforma Madia), </w:t>
      </w:r>
      <w:r w:rsidRPr="00336E4F">
        <w:rPr>
          <w:rFonts w:ascii="Calibri" w:hAnsi="Calibri"/>
          <w:sz w:val="24"/>
          <w:szCs w:val="24"/>
        </w:rPr>
        <w:t>nel 2016 si è definito</w:t>
      </w:r>
      <w:r w:rsidR="009C7BE2" w:rsidRPr="00336E4F">
        <w:rPr>
          <w:rFonts w:ascii="Calibri" w:hAnsi="Calibri"/>
          <w:sz w:val="24"/>
          <w:szCs w:val="24"/>
        </w:rPr>
        <w:t xml:space="preserve"> il piano degli interventi formativi</w:t>
      </w:r>
      <w:r w:rsidR="00941EC8" w:rsidRPr="00336E4F">
        <w:rPr>
          <w:rFonts w:ascii="Calibri" w:hAnsi="Calibri"/>
          <w:sz w:val="24"/>
          <w:szCs w:val="24"/>
        </w:rPr>
        <w:t xml:space="preserve">. </w:t>
      </w:r>
      <w:r w:rsidR="009F7467" w:rsidRPr="00336E4F">
        <w:rPr>
          <w:rFonts w:ascii="Calibri" w:hAnsi="Calibri"/>
          <w:sz w:val="24"/>
          <w:szCs w:val="24"/>
        </w:rPr>
        <w:t xml:space="preserve">Nel </w:t>
      </w:r>
      <w:r w:rsidR="00941EC8" w:rsidRPr="00336E4F">
        <w:rPr>
          <w:rFonts w:ascii="Calibri" w:hAnsi="Calibri"/>
          <w:sz w:val="24"/>
          <w:szCs w:val="24"/>
        </w:rPr>
        <w:t xml:space="preserve">2017 </w:t>
      </w:r>
      <w:r w:rsidR="009C7BE2" w:rsidRPr="00336E4F">
        <w:rPr>
          <w:rFonts w:ascii="Calibri" w:hAnsi="Calibri"/>
          <w:sz w:val="24"/>
          <w:szCs w:val="24"/>
        </w:rPr>
        <w:t xml:space="preserve">la società </w:t>
      </w:r>
      <w:r w:rsidR="00941EC8" w:rsidRPr="00336E4F">
        <w:rPr>
          <w:rFonts w:ascii="Calibri" w:hAnsi="Calibri"/>
          <w:sz w:val="24"/>
          <w:szCs w:val="24"/>
        </w:rPr>
        <w:t xml:space="preserve">ha </w:t>
      </w:r>
      <w:r w:rsidR="005F79D3">
        <w:rPr>
          <w:rFonts w:ascii="Calibri" w:hAnsi="Calibri"/>
          <w:sz w:val="24"/>
          <w:szCs w:val="24"/>
        </w:rPr>
        <w:t>concluso</w:t>
      </w:r>
      <w:r w:rsidR="00941EC8" w:rsidRPr="00336E4F">
        <w:rPr>
          <w:rFonts w:ascii="Calibri" w:hAnsi="Calibri"/>
          <w:sz w:val="24"/>
          <w:szCs w:val="24"/>
        </w:rPr>
        <w:t xml:space="preserve"> la </w:t>
      </w:r>
      <w:r w:rsidR="00666CA3" w:rsidRPr="00336E4F">
        <w:rPr>
          <w:rFonts w:ascii="Calibri" w:hAnsi="Calibri"/>
          <w:sz w:val="24"/>
          <w:szCs w:val="24"/>
        </w:rPr>
        <w:t>formazione</w:t>
      </w:r>
      <w:r w:rsidR="00941EC8" w:rsidRPr="00336E4F">
        <w:rPr>
          <w:rFonts w:ascii="Calibri" w:hAnsi="Calibri"/>
          <w:sz w:val="24"/>
          <w:szCs w:val="24"/>
        </w:rPr>
        <w:t xml:space="preserve"> dei </w:t>
      </w:r>
      <w:r w:rsidR="00666CA3" w:rsidRPr="00336E4F">
        <w:rPr>
          <w:rFonts w:ascii="Calibri" w:hAnsi="Calibri"/>
          <w:sz w:val="24"/>
          <w:szCs w:val="24"/>
        </w:rPr>
        <w:t>responsabili</w:t>
      </w:r>
      <w:r w:rsidR="00941EC8" w:rsidRPr="00336E4F">
        <w:rPr>
          <w:rFonts w:ascii="Calibri" w:hAnsi="Calibri"/>
          <w:sz w:val="24"/>
          <w:szCs w:val="24"/>
        </w:rPr>
        <w:t xml:space="preserve"> di</w:t>
      </w:r>
      <w:r w:rsidR="00666CA3" w:rsidRPr="00336E4F">
        <w:rPr>
          <w:rFonts w:ascii="Calibri" w:hAnsi="Calibri"/>
          <w:sz w:val="24"/>
          <w:szCs w:val="24"/>
        </w:rPr>
        <w:t xml:space="preserve"> </w:t>
      </w:r>
      <w:r w:rsidR="00941EC8" w:rsidRPr="00336E4F">
        <w:rPr>
          <w:rFonts w:ascii="Calibri" w:hAnsi="Calibri"/>
          <w:sz w:val="24"/>
          <w:szCs w:val="24"/>
        </w:rPr>
        <w:t xml:space="preserve">servizio. L'attività </w:t>
      </w:r>
      <w:r w:rsidR="00666CA3" w:rsidRPr="00336E4F">
        <w:rPr>
          <w:rFonts w:ascii="Calibri" w:hAnsi="Calibri"/>
          <w:sz w:val="24"/>
          <w:szCs w:val="24"/>
        </w:rPr>
        <w:t>formativa</w:t>
      </w:r>
      <w:r w:rsidR="00941EC8" w:rsidRPr="00336E4F">
        <w:rPr>
          <w:rFonts w:ascii="Calibri" w:hAnsi="Calibri"/>
          <w:sz w:val="24"/>
          <w:szCs w:val="24"/>
        </w:rPr>
        <w:t xml:space="preserve"> </w:t>
      </w:r>
      <w:r w:rsidR="00E86243">
        <w:rPr>
          <w:rFonts w:ascii="Calibri" w:hAnsi="Calibri"/>
          <w:sz w:val="24"/>
          <w:szCs w:val="24"/>
        </w:rPr>
        <w:t>rivolta a tutto il personale dipendente</w:t>
      </w:r>
      <w:r w:rsidR="005F79D3">
        <w:rPr>
          <w:rFonts w:ascii="Calibri" w:hAnsi="Calibri"/>
          <w:sz w:val="24"/>
          <w:szCs w:val="24"/>
        </w:rPr>
        <w:t xml:space="preserve"> </w:t>
      </w:r>
      <w:r w:rsidR="00E86243">
        <w:rPr>
          <w:rFonts w:ascii="Calibri" w:hAnsi="Calibri"/>
          <w:sz w:val="24"/>
          <w:szCs w:val="24"/>
        </w:rPr>
        <w:t xml:space="preserve">è stata </w:t>
      </w:r>
      <w:r w:rsidR="005F79D3">
        <w:rPr>
          <w:rFonts w:ascii="Calibri" w:hAnsi="Calibri"/>
          <w:sz w:val="24"/>
          <w:szCs w:val="24"/>
        </w:rPr>
        <w:t>completata nel corso dell’esercizio 2019.</w:t>
      </w:r>
    </w:p>
    <w:p w:rsidR="009C7BE2" w:rsidRPr="00336E4F" w:rsidRDefault="009C7BE2" w:rsidP="00D42BB4">
      <w:pPr>
        <w:widowControl/>
        <w:suppressAutoHyphens w:val="0"/>
        <w:spacing w:after="200" w:line="276" w:lineRule="auto"/>
        <w:jc w:val="both"/>
        <w:rPr>
          <w:rFonts w:ascii="Calibri" w:hAnsi="Calibri"/>
          <w:sz w:val="24"/>
          <w:szCs w:val="24"/>
          <w:u w:val="single"/>
        </w:rPr>
      </w:pPr>
    </w:p>
    <w:p w:rsidR="009C7BE2" w:rsidRPr="00336E4F" w:rsidRDefault="00474DB4" w:rsidP="009B2A80">
      <w:pPr>
        <w:widowControl/>
        <w:suppressAutoHyphens w:val="0"/>
        <w:spacing w:after="200" w:line="276" w:lineRule="auto"/>
        <w:jc w:val="both"/>
        <w:outlineLvl w:val="0"/>
        <w:rPr>
          <w:rFonts w:ascii="Calibri" w:hAnsi="Calibri"/>
          <w:sz w:val="24"/>
          <w:szCs w:val="24"/>
          <w:u w:val="single"/>
        </w:rPr>
      </w:pPr>
      <w:r>
        <w:rPr>
          <w:rFonts w:ascii="Calibri" w:hAnsi="Calibri"/>
          <w:sz w:val="24"/>
          <w:szCs w:val="24"/>
          <w:u w:val="single"/>
        </w:rPr>
        <w:t>Whistleblowing</w:t>
      </w:r>
    </w:p>
    <w:p w:rsidR="00BA2DAE" w:rsidRDefault="00260F5A" w:rsidP="00D42BB4">
      <w:pPr>
        <w:widowControl/>
        <w:suppressAutoHyphens w:val="0"/>
        <w:spacing w:after="200" w:line="276" w:lineRule="auto"/>
        <w:jc w:val="both"/>
        <w:rPr>
          <w:rFonts w:ascii="Calibri" w:hAnsi="Calibri"/>
          <w:sz w:val="24"/>
          <w:szCs w:val="24"/>
        </w:rPr>
      </w:pPr>
      <w:r>
        <w:rPr>
          <w:rFonts w:ascii="Calibri" w:hAnsi="Calibri"/>
          <w:sz w:val="24"/>
          <w:szCs w:val="24"/>
        </w:rPr>
        <w:t xml:space="preserve">Nel corso del 2019 è stata attivata opportuna procedura </w:t>
      </w:r>
      <w:r w:rsidR="009019D0">
        <w:rPr>
          <w:rFonts w:ascii="Calibri" w:hAnsi="Calibri"/>
          <w:sz w:val="24"/>
          <w:szCs w:val="24"/>
        </w:rPr>
        <w:t>di w</w:t>
      </w:r>
      <w:r w:rsidR="00E86243">
        <w:rPr>
          <w:rFonts w:ascii="Calibri" w:hAnsi="Calibri"/>
          <w:sz w:val="24"/>
          <w:szCs w:val="24"/>
        </w:rPr>
        <w:t>h</w:t>
      </w:r>
      <w:r w:rsidR="009019D0">
        <w:rPr>
          <w:rFonts w:ascii="Calibri" w:hAnsi="Calibri"/>
          <w:sz w:val="24"/>
          <w:szCs w:val="24"/>
        </w:rPr>
        <w:t>i</w:t>
      </w:r>
      <w:r w:rsidR="009019D0" w:rsidRPr="00336E4F">
        <w:rPr>
          <w:rFonts w:ascii="Calibri" w:hAnsi="Calibri"/>
          <w:sz w:val="24"/>
          <w:szCs w:val="24"/>
        </w:rPr>
        <w:t>stleblow</w:t>
      </w:r>
      <w:r w:rsidR="009019D0">
        <w:rPr>
          <w:rFonts w:ascii="Calibri" w:hAnsi="Calibri"/>
          <w:sz w:val="24"/>
          <w:szCs w:val="24"/>
        </w:rPr>
        <w:t xml:space="preserve">ing </w:t>
      </w:r>
      <w:r w:rsidR="00885DED">
        <w:rPr>
          <w:rFonts w:ascii="Calibri" w:hAnsi="Calibri"/>
          <w:sz w:val="24"/>
          <w:szCs w:val="24"/>
        </w:rPr>
        <w:t xml:space="preserve">internamente alla società </w:t>
      </w:r>
      <w:r w:rsidR="009019D0">
        <w:rPr>
          <w:rFonts w:ascii="Calibri" w:hAnsi="Calibri"/>
          <w:sz w:val="24"/>
          <w:szCs w:val="24"/>
        </w:rPr>
        <w:t>attraverso l’attivazione di un account dedicato facente capo all’RPCT di SAT.</w:t>
      </w:r>
    </w:p>
    <w:p w:rsidR="00260F5A" w:rsidRDefault="00260F5A" w:rsidP="00D42BB4">
      <w:pPr>
        <w:widowControl/>
        <w:suppressAutoHyphens w:val="0"/>
        <w:spacing w:after="200" w:line="276" w:lineRule="auto"/>
        <w:jc w:val="both"/>
        <w:rPr>
          <w:rFonts w:ascii="Calibri" w:hAnsi="Calibri"/>
          <w:sz w:val="24"/>
          <w:szCs w:val="24"/>
        </w:rPr>
      </w:pPr>
      <w:r w:rsidRPr="00260F5A">
        <w:rPr>
          <w:rFonts w:ascii="Calibri" w:hAnsi="Calibri"/>
          <w:sz w:val="24"/>
          <w:szCs w:val="24"/>
        </w:rPr>
        <w:t>Indirizzo mail dedicato:</w:t>
      </w:r>
      <w:r>
        <w:t xml:space="preserve"> </w:t>
      </w:r>
      <w:hyperlink r:id="rId16" w:history="1">
        <w:r w:rsidRPr="00EA140B">
          <w:rPr>
            <w:rStyle w:val="Collegamentoipertestuale"/>
            <w:rFonts w:ascii="Arial" w:hAnsi="Arial" w:cs="Arial"/>
            <w:shd w:val="clear" w:color="auto" w:fill="FFFFFF"/>
          </w:rPr>
          <w:t>segnalazioneilleciti@satservizi.eu</w:t>
        </w:r>
      </w:hyperlink>
    </w:p>
    <w:p w:rsidR="009019D0" w:rsidRDefault="009019D0" w:rsidP="00D42BB4">
      <w:pPr>
        <w:widowControl/>
        <w:suppressAutoHyphens w:val="0"/>
        <w:spacing w:after="200" w:line="276" w:lineRule="auto"/>
        <w:jc w:val="both"/>
        <w:rPr>
          <w:rFonts w:ascii="Calibri" w:hAnsi="Calibri"/>
          <w:sz w:val="24"/>
          <w:szCs w:val="24"/>
        </w:rPr>
      </w:pPr>
      <w:r>
        <w:rPr>
          <w:rFonts w:ascii="Calibri" w:hAnsi="Calibri"/>
          <w:sz w:val="24"/>
          <w:szCs w:val="24"/>
        </w:rPr>
        <w:t xml:space="preserve">Dell’attivazione di tale procedura </w:t>
      </w:r>
      <w:r w:rsidR="00260F5A">
        <w:rPr>
          <w:rFonts w:ascii="Calibri" w:hAnsi="Calibri"/>
          <w:sz w:val="24"/>
          <w:szCs w:val="24"/>
        </w:rPr>
        <w:t>è stato</w:t>
      </w:r>
      <w:r>
        <w:rPr>
          <w:rFonts w:ascii="Calibri" w:hAnsi="Calibri"/>
          <w:sz w:val="24"/>
          <w:szCs w:val="24"/>
        </w:rPr>
        <w:t xml:space="preserve"> fatto opportuno riferimento nel corso dell</w:t>
      </w:r>
      <w:r w:rsidR="00260F5A">
        <w:rPr>
          <w:rFonts w:ascii="Calibri" w:hAnsi="Calibri"/>
          <w:sz w:val="24"/>
          <w:szCs w:val="24"/>
        </w:rPr>
        <w:t>’intervento formativo del 2019</w:t>
      </w:r>
      <w:r w:rsidR="00122C40">
        <w:rPr>
          <w:rFonts w:ascii="Calibri" w:hAnsi="Calibri"/>
          <w:sz w:val="24"/>
          <w:szCs w:val="24"/>
        </w:rPr>
        <w:t>.</w:t>
      </w:r>
    </w:p>
    <w:p w:rsidR="00260F5A" w:rsidRPr="00336E4F" w:rsidRDefault="00260F5A" w:rsidP="00D42BB4">
      <w:pPr>
        <w:widowControl/>
        <w:suppressAutoHyphens w:val="0"/>
        <w:spacing w:after="200" w:line="276" w:lineRule="auto"/>
        <w:jc w:val="both"/>
        <w:rPr>
          <w:rFonts w:ascii="Calibri" w:hAnsi="Calibri"/>
          <w:sz w:val="24"/>
          <w:szCs w:val="24"/>
        </w:rPr>
      </w:pPr>
    </w:p>
    <w:p w:rsidR="009C7BE2" w:rsidRPr="00336E4F" w:rsidRDefault="009C7BE2" w:rsidP="009B2A80">
      <w:pPr>
        <w:widowControl/>
        <w:suppressAutoHyphens w:val="0"/>
        <w:spacing w:after="200" w:line="276" w:lineRule="auto"/>
        <w:jc w:val="both"/>
        <w:outlineLvl w:val="0"/>
        <w:rPr>
          <w:rFonts w:ascii="Calibri" w:hAnsi="Calibri"/>
          <w:sz w:val="24"/>
          <w:szCs w:val="24"/>
          <w:u w:val="single"/>
        </w:rPr>
      </w:pPr>
      <w:r w:rsidRPr="00336E4F">
        <w:rPr>
          <w:rFonts w:ascii="Calibri" w:hAnsi="Calibri"/>
          <w:sz w:val="24"/>
          <w:szCs w:val="24"/>
          <w:u w:val="single"/>
        </w:rPr>
        <w:t>Rotazione del personale</w:t>
      </w:r>
    </w:p>
    <w:p w:rsidR="003E2F03" w:rsidRPr="00336E4F" w:rsidRDefault="009C7BE2" w:rsidP="00A7317E">
      <w:pPr>
        <w:widowControl/>
        <w:suppressAutoHyphens w:val="0"/>
        <w:spacing w:after="200" w:line="276" w:lineRule="auto"/>
        <w:jc w:val="both"/>
        <w:rPr>
          <w:rFonts w:ascii="Calibri" w:hAnsi="Calibri"/>
          <w:sz w:val="24"/>
          <w:szCs w:val="24"/>
        </w:rPr>
      </w:pPr>
      <w:r w:rsidRPr="00336E4F">
        <w:rPr>
          <w:rFonts w:ascii="Calibri" w:hAnsi="Calibri"/>
          <w:sz w:val="24"/>
          <w:szCs w:val="24"/>
        </w:rPr>
        <w:t>Le Linee guida dell’ANAC evidenziano come uno dei principali fattori di rischio di corruzione sia rappresentato dalla circostanza che uno stesso soggetto possa sfruttare un potere o una conoscenza nella gestione di processi caratterizzati da discrezionalità e da relazioni intrattenute con gli utenti per ottenere vantaggi illeciti. Di conseguenza l’Autorità, nell’evidenziare la particolare efficacia preventiva della rotazione del personale, raccomanda che questa misura sia attuata anche all’interno delle società, compatibilmente con le esigenze organizzative d’impresa. In tal senso, come già evidenziato nelle misure di prevenzione sopra riportate, SAT cercherà di applicare tale principio nell’ambito delle attività e dei processi più a rischio, laddove la disponibilità e la fungibilità delle mansioni attribuite al personale impiegato lo consenta.</w:t>
      </w:r>
    </w:p>
    <w:p w:rsidR="009C7BE2" w:rsidRPr="00336E4F" w:rsidRDefault="003E2F03" w:rsidP="002E1853">
      <w:pPr>
        <w:widowControl/>
        <w:suppressAutoHyphens w:val="0"/>
        <w:spacing w:after="200" w:line="276" w:lineRule="auto"/>
        <w:jc w:val="both"/>
        <w:outlineLvl w:val="0"/>
        <w:rPr>
          <w:rFonts w:ascii="Calibri" w:hAnsi="Calibri"/>
          <w:sz w:val="24"/>
          <w:szCs w:val="24"/>
          <w:u w:val="single"/>
        </w:rPr>
      </w:pPr>
      <w:r w:rsidRPr="00336E4F">
        <w:rPr>
          <w:rFonts w:ascii="Calibri" w:hAnsi="Calibri"/>
          <w:sz w:val="24"/>
          <w:szCs w:val="24"/>
        </w:rPr>
        <w:br w:type="page"/>
      </w:r>
      <w:r w:rsidRPr="00336E4F">
        <w:rPr>
          <w:rFonts w:ascii="Calibri" w:hAnsi="Calibri"/>
          <w:sz w:val="24"/>
          <w:szCs w:val="24"/>
          <w:u w:val="single"/>
        </w:rPr>
        <w:lastRenderedPageBreak/>
        <w:t>Allegati</w:t>
      </w:r>
    </w:p>
    <w:p w:rsidR="00092ABA" w:rsidRPr="00336E4F" w:rsidRDefault="00092ABA" w:rsidP="00A7317E">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Allegato 1. </w:t>
      </w:r>
      <w:r w:rsidR="00336E4F" w:rsidRPr="00336E4F">
        <w:rPr>
          <w:rFonts w:ascii="Calibri" w:hAnsi="Calibri"/>
          <w:sz w:val="24"/>
          <w:szCs w:val="24"/>
        </w:rPr>
        <w:t>Elenco o</w:t>
      </w:r>
      <w:r w:rsidRPr="00336E4F">
        <w:rPr>
          <w:rFonts w:ascii="Calibri" w:hAnsi="Calibri"/>
          <w:sz w:val="24"/>
          <w:szCs w:val="24"/>
        </w:rPr>
        <w:t>bblighi di trasparenza</w:t>
      </w:r>
    </w:p>
    <w:p w:rsidR="003E2F03" w:rsidRPr="00A504A2" w:rsidRDefault="00092ABA" w:rsidP="00A7317E">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Allegato </w:t>
      </w:r>
      <w:r w:rsidR="003E2F03" w:rsidRPr="00336E4F">
        <w:rPr>
          <w:rFonts w:ascii="Calibri" w:hAnsi="Calibri"/>
          <w:sz w:val="24"/>
          <w:szCs w:val="24"/>
        </w:rPr>
        <w:t>2</w:t>
      </w:r>
      <w:r w:rsidRPr="00336E4F">
        <w:rPr>
          <w:rFonts w:ascii="Calibri" w:hAnsi="Calibri"/>
          <w:sz w:val="24"/>
          <w:szCs w:val="24"/>
        </w:rPr>
        <w:t>.</w:t>
      </w:r>
      <w:r w:rsidR="003E2F03" w:rsidRPr="00336E4F">
        <w:rPr>
          <w:rFonts w:ascii="Calibri" w:hAnsi="Calibri"/>
          <w:sz w:val="24"/>
          <w:szCs w:val="24"/>
        </w:rPr>
        <w:t xml:space="preserve"> </w:t>
      </w:r>
      <w:r w:rsidRPr="00336E4F">
        <w:rPr>
          <w:rFonts w:ascii="Calibri" w:hAnsi="Calibri"/>
          <w:sz w:val="24"/>
          <w:szCs w:val="24"/>
        </w:rPr>
        <w:t xml:space="preserve">Elenco </w:t>
      </w:r>
      <w:r w:rsidR="003E2F03" w:rsidRPr="00336E4F">
        <w:rPr>
          <w:rFonts w:ascii="Calibri" w:hAnsi="Calibri"/>
          <w:sz w:val="24"/>
          <w:szCs w:val="24"/>
        </w:rPr>
        <w:t>processi SAT 20</w:t>
      </w:r>
      <w:r w:rsidR="008F108C">
        <w:rPr>
          <w:rFonts w:ascii="Calibri" w:hAnsi="Calibri"/>
          <w:sz w:val="24"/>
          <w:szCs w:val="24"/>
        </w:rPr>
        <w:t>20</w:t>
      </w:r>
      <w:r w:rsidR="003E2F03" w:rsidRPr="00336E4F">
        <w:rPr>
          <w:rFonts w:ascii="Calibri" w:hAnsi="Calibri"/>
          <w:sz w:val="24"/>
          <w:szCs w:val="24"/>
        </w:rPr>
        <w:t>-20</w:t>
      </w:r>
      <w:r w:rsidR="00941EC8" w:rsidRPr="00336E4F">
        <w:rPr>
          <w:rFonts w:ascii="Calibri" w:hAnsi="Calibri"/>
          <w:sz w:val="24"/>
          <w:szCs w:val="24"/>
        </w:rPr>
        <w:t>2</w:t>
      </w:r>
      <w:r w:rsidR="008F108C">
        <w:rPr>
          <w:rFonts w:ascii="Calibri" w:hAnsi="Calibri"/>
          <w:sz w:val="24"/>
          <w:szCs w:val="24"/>
        </w:rPr>
        <w:t>2</w:t>
      </w:r>
    </w:p>
    <w:sectPr w:rsidR="003E2F03" w:rsidRPr="00A504A2" w:rsidSect="00985BE6">
      <w:footerReference w:type="default" r:id="rId17"/>
      <w:headerReference w:type="first" r:id="rId18"/>
      <w:pgSz w:w="11906" w:h="16838" w:code="9"/>
      <w:pgMar w:top="1418" w:right="1134" w:bottom="1134" w:left="1134" w:header="720" w:footer="51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FDD" w:rsidRDefault="00AE2FDD" w:rsidP="00C50740">
      <w:r>
        <w:separator/>
      </w:r>
    </w:p>
  </w:endnote>
  <w:endnote w:type="continuationSeparator" w:id="0">
    <w:p w:rsidR="00AE2FDD" w:rsidRDefault="00AE2FDD" w:rsidP="00C507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FDD" w:rsidRDefault="00AE2FDD" w:rsidP="0000104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10</w:t>
    </w:r>
    <w:r>
      <w:rPr>
        <w:rStyle w:val="Numeropagina"/>
      </w:rPr>
      <w:fldChar w:fldCharType="end"/>
    </w:r>
  </w:p>
  <w:p w:rsidR="00AE2FDD" w:rsidRDefault="00AE2FDD">
    <w:pPr>
      <w:pStyle w:val="Pidipagina"/>
      <w:tabs>
        <w:tab w:val="clear" w:pos="4819"/>
      </w:tabs>
      <w:ind w:right="360" w:firstLine="360"/>
      <w:rPr>
        <w:rFonts w:ascii="Calibri" w:hAnsi="Calibri" w:cs="Calibri"/>
        <w:i/>
        <w:iCs/>
        <w:sz w:val="16"/>
        <w:szCs w:val="16"/>
      </w:rPr>
    </w:pPr>
    <w:r w:rsidRPr="00536B26">
      <w:rPr>
        <w:noProof/>
        <w:lang w:eastAsia="it-IT"/>
      </w:rPr>
      <w:pict>
        <v:shapetype id="_x0000_t202" coordsize="21600,21600" o:spt="202" path="m,l,21600r21600,l21600,xe">
          <v:stroke joinstyle="miter"/>
          <v:path gradientshapeok="t" o:connecttype="rect"/>
        </v:shapetype>
        <v:shape id="Text Box 1" o:spid="_x0000_s2049" type="#_x0000_t202" style="position:absolute;left:0;text-align:left;margin-left:528.55pt;margin-top:.05pt;width:10pt;height:11.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" stroked="f">
          <v:fill opacity="0"/>
          <v:textbox inset="0,0,0,0">
            <w:txbxContent>
              <w:p w:rsidR="00AE2FDD" w:rsidRDefault="00AE2FDD">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10</w:t>
                </w:r>
                <w:r>
                  <w:rPr>
                    <w:rStyle w:val="Numeropagina"/>
                  </w:rPr>
                  <w:fldChar w:fldCharType="end"/>
                </w:r>
              </w:p>
            </w:txbxContent>
          </v:textbox>
          <w10:wrap type="square" side="largest" anchorx="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FDD" w:rsidRPr="00071848" w:rsidRDefault="00AE2FDD" w:rsidP="00071848">
    <w:pPr>
      <w:pStyle w:val="Pidipagina"/>
      <w:jc w:val="center"/>
      <w:rPr>
        <w:rFonts w:ascii="Calibri" w:hAnsi="Calibri"/>
      </w:rPr>
    </w:pPr>
    <w:r w:rsidRPr="00071848">
      <w:rPr>
        <w:rFonts w:ascii="Calibri" w:hAnsi="Calibri"/>
      </w:rPr>
      <w:fldChar w:fldCharType="begin"/>
    </w:r>
    <w:r w:rsidRPr="00071848">
      <w:rPr>
        <w:rFonts w:ascii="Calibri" w:hAnsi="Calibri"/>
      </w:rPr>
      <w:instrText xml:space="preserve"> PAGE   \* MERGEFORMAT </w:instrText>
    </w:r>
    <w:r w:rsidRPr="00071848">
      <w:rPr>
        <w:rFonts w:ascii="Calibri" w:hAnsi="Calibri"/>
      </w:rPr>
      <w:fldChar w:fldCharType="separate"/>
    </w:r>
    <w:r w:rsidR="00100132">
      <w:rPr>
        <w:rFonts w:ascii="Calibri" w:hAnsi="Calibri"/>
        <w:noProof/>
      </w:rPr>
      <w:t>2</w:t>
    </w:r>
    <w:r w:rsidRPr="00071848">
      <w:rPr>
        <w:rFonts w:ascii="Calibri" w:hAnsi="Calibri"/>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FDD" w:rsidRPr="00071848" w:rsidRDefault="00AE2FDD" w:rsidP="00071848">
    <w:pPr>
      <w:pStyle w:val="Pidipagina"/>
      <w:jc w:val="center"/>
      <w:rPr>
        <w:rFonts w:ascii="Calibri" w:hAnsi="Calibri"/>
      </w:rPr>
    </w:pPr>
    <w:r w:rsidRPr="00071848">
      <w:rPr>
        <w:rFonts w:ascii="Calibri" w:hAnsi="Calibri"/>
      </w:rPr>
      <w:fldChar w:fldCharType="begin"/>
    </w:r>
    <w:r w:rsidRPr="00071848">
      <w:rPr>
        <w:rFonts w:ascii="Calibri" w:hAnsi="Calibri"/>
      </w:rPr>
      <w:instrText xml:space="preserve"> PAGE   \* MERGEFORMAT </w:instrText>
    </w:r>
    <w:r w:rsidRPr="00071848">
      <w:rPr>
        <w:rFonts w:ascii="Calibri" w:hAnsi="Calibri"/>
      </w:rPr>
      <w:fldChar w:fldCharType="separate"/>
    </w:r>
    <w:r w:rsidR="00100132">
      <w:rPr>
        <w:rFonts w:ascii="Calibri" w:hAnsi="Calibri"/>
        <w:noProof/>
      </w:rPr>
      <w:t>30</w:t>
    </w:r>
    <w:r w:rsidRPr="00071848">
      <w:rPr>
        <w:rFonts w:ascii="Calibri" w:hAnsi="Calibr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FDD" w:rsidRDefault="00AE2FDD" w:rsidP="00C50740">
      <w:r>
        <w:separator/>
      </w:r>
    </w:p>
  </w:footnote>
  <w:footnote w:type="continuationSeparator" w:id="0">
    <w:p w:rsidR="00AE2FDD" w:rsidRDefault="00AE2FDD" w:rsidP="00C507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FDD" w:rsidRPr="00D07A32" w:rsidRDefault="00AE2FDD" w:rsidP="00D07A32">
    <w:pPr>
      <w:pStyle w:val="Intestazione"/>
      <w:pBdr>
        <w:bottom w:val="single" w:sz="4" w:space="1" w:color="auto"/>
      </w:pBdr>
      <w:jc w:val="center"/>
      <w:rPr>
        <w:rFonts w:ascii="Calibri" w:hAnsi="Calibri"/>
        <w:i/>
      </w:rPr>
    </w:pPr>
    <w:r>
      <w:rPr>
        <w:rFonts w:ascii="Calibri" w:hAnsi="Calibri"/>
        <w:i/>
      </w:rPr>
      <w:t xml:space="preserve">SAT </w:t>
    </w:r>
    <w:proofErr w:type="spellStart"/>
    <w:r>
      <w:rPr>
        <w:rFonts w:ascii="Calibri" w:hAnsi="Calibri"/>
        <w:i/>
      </w:rPr>
      <w:t>s.c.r.l.</w:t>
    </w:r>
    <w:proofErr w:type="spellEnd"/>
    <w:r w:rsidRPr="00D07A32">
      <w:rPr>
        <w:rFonts w:ascii="Calibri" w:hAnsi="Calibri"/>
        <w:i/>
      </w:rPr>
      <w:t xml:space="preserve"> – Piano Triennale di P</w:t>
    </w:r>
    <w:r>
      <w:rPr>
        <w:rFonts w:ascii="Calibri" w:hAnsi="Calibri"/>
        <w:i/>
      </w:rPr>
      <w:t>revenzione della Corruzione e della Trasparenza 2018 - 2020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FDD" w:rsidRDefault="00AE2FDD">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3"/>
    <w:lvl w:ilvl="0">
      <w:start w:val="1"/>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800"/>
        </w:tabs>
        <w:ind w:left="1800" w:hanging="720"/>
      </w:pPr>
      <w:rPr>
        <w:rFonts w:cs="Times New Roman"/>
      </w:rPr>
    </w:lvl>
    <w:lvl w:ilvl="3">
      <w:start w:val="1"/>
      <w:numFmt w:val="decimal"/>
      <w:lvlText w:val="%1.%2.%3.%4"/>
      <w:lvlJc w:val="left"/>
      <w:pPr>
        <w:tabs>
          <w:tab w:val="num" w:pos="2160"/>
        </w:tabs>
        <w:ind w:left="2160" w:hanging="720"/>
      </w:pPr>
      <w:rPr>
        <w:rFonts w:cs="Times New Roman"/>
      </w:rPr>
    </w:lvl>
    <w:lvl w:ilvl="4">
      <w:start w:val="1"/>
      <w:numFmt w:val="decimal"/>
      <w:lvlText w:val="%1.%2.%3.%4.%5"/>
      <w:lvlJc w:val="left"/>
      <w:pPr>
        <w:tabs>
          <w:tab w:val="num" w:pos="2880"/>
        </w:tabs>
        <w:ind w:left="2880" w:hanging="1080"/>
      </w:pPr>
      <w:rPr>
        <w:rFonts w:cs="Times New Roman"/>
      </w:rPr>
    </w:lvl>
    <w:lvl w:ilvl="5">
      <w:start w:val="1"/>
      <w:numFmt w:val="decimal"/>
      <w:lvlText w:val="%1.%2.%3.%4.%5.%6"/>
      <w:lvlJc w:val="left"/>
      <w:pPr>
        <w:tabs>
          <w:tab w:val="num" w:pos="3240"/>
        </w:tabs>
        <w:ind w:left="324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20"/>
        </w:tabs>
        <w:ind w:left="4320" w:hanging="1440"/>
      </w:pPr>
      <w:rPr>
        <w:rFonts w:cs="Times New Roman"/>
      </w:rPr>
    </w:lvl>
    <w:lvl w:ilvl="8">
      <w:start w:val="1"/>
      <w:numFmt w:val="decimal"/>
      <w:lvlText w:val="%1.%2.%3.%4.%5.%6.%7.%8.%9"/>
      <w:lvlJc w:val="left"/>
      <w:pPr>
        <w:tabs>
          <w:tab w:val="num" w:pos="5040"/>
        </w:tabs>
        <w:ind w:left="5040" w:hanging="1800"/>
      </w:pPr>
      <w:rPr>
        <w:rFonts w:cs="Times New Roman"/>
      </w:rPr>
    </w:lvl>
  </w:abstractNum>
  <w:abstractNum w:abstractNumId="1">
    <w:nsid w:val="00000002"/>
    <w:multiLevelType w:val="singleLevel"/>
    <w:tmpl w:val="00000002"/>
    <w:name w:val="WW8Num4"/>
    <w:lvl w:ilvl="0">
      <w:numFmt w:val="bullet"/>
      <w:lvlText w:val="-"/>
      <w:lvlJc w:val="left"/>
      <w:pPr>
        <w:tabs>
          <w:tab w:val="num" w:pos="720"/>
        </w:tabs>
        <w:ind w:left="720" w:hanging="360"/>
      </w:pPr>
      <w:rPr>
        <w:rFonts w:ascii="Times New Roman" w:hAnsi="Times New Roman"/>
      </w:rPr>
    </w:lvl>
  </w:abstractNum>
  <w:abstractNum w:abstractNumId="2">
    <w:nsid w:val="00000004"/>
    <w:multiLevelType w:val="singleLevel"/>
    <w:tmpl w:val="00000004"/>
    <w:name w:val="WW8Num8"/>
    <w:lvl w:ilvl="0">
      <w:numFmt w:val="bullet"/>
      <w:lvlText w:val="-"/>
      <w:lvlJc w:val="left"/>
      <w:pPr>
        <w:tabs>
          <w:tab w:val="num" w:pos="1440"/>
        </w:tabs>
        <w:ind w:left="1440" w:hanging="360"/>
      </w:pPr>
      <w:rPr>
        <w:rFonts w:ascii="Times New Roman" w:hAnsi="Times New Roman"/>
      </w:rPr>
    </w:lvl>
  </w:abstractNum>
  <w:abstractNum w:abstractNumId="3">
    <w:nsid w:val="00D1108B"/>
    <w:multiLevelType w:val="hybridMultilevel"/>
    <w:tmpl w:val="B6DC8916"/>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4">
    <w:nsid w:val="03A6384E"/>
    <w:multiLevelType w:val="hybridMultilevel"/>
    <w:tmpl w:val="A0881196"/>
    <w:lvl w:ilvl="0" w:tplc="80CCA590">
      <w:numFmt w:val="bullet"/>
      <w:lvlText w:val="-"/>
      <w:lvlJc w:val="left"/>
      <w:pPr>
        <w:tabs>
          <w:tab w:val="num" w:pos="1080"/>
        </w:tabs>
        <w:ind w:left="1080" w:hanging="360"/>
      </w:pPr>
      <w:rPr>
        <w:rFonts w:ascii="Times New Roman" w:eastAsia="Times New Roman" w:hAnsi="Times New Roman"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
    <w:nsid w:val="05746FB8"/>
    <w:multiLevelType w:val="hybridMultilevel"/>
    <w:tmpl w:val="53BE3198"/>
    <w:lvl w:ilvl="0" w:tplc="D67A8BDE">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746499D"/>
    <w:multiLevelType w:val="hybridMultilevel"/>
    <w:tmpl w:val="B3D4517E"/>
    <w:lvl w:ilvl="0" w:tplc="9852F266">
      <w:start w:val="1"/>
      <w:numFmt w:val="bullet"/>
      <w:lvlText w:val="-"/>
      <w:lvlJc w:val="left"/>
      <w:pPr>
        <w:ind w:left="720" w:hanging="360"/>
      </w:pPr>
      <w:rPr>
        <w:rFonts w:ascii="Calibri" w:hAnsi="Calibri"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8E31963"/>
    <w:multiLevelType w:val="hybridMultilevel"/>
    <w:tmpl w:val="30E29950"/>
    <w:lvl w:ilvl="0" w:tplc="F24A8DC0">
      <w:start w:val="1"/>
      <w:numFmt w:val="lowerLetter"/>
      <w:lvlText w:val="%1)"/>
      <w:lvlJc w:val="left"/>
      <w:pPr>
        <w:ind w:left="720" w:hanging="360"/>
      </w:pPr>
      <w:rPr>
        <w:rFonts w:ascii="Calibri" w:hAnsi="Calibri" w:cs="Times New Roman" w:hint="default"/>
        <w:sz w:val="20"/>
      </w:rPr>
    </w:lvl>
    <w:lvl w:ilvl="1" w:tplc="04100019" w:tentative="1">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0A4A5975"/>
    <w:multiLevelType w:val="hybridMultilevel"/>
    <w:tmpl w:val="33E8C88E"/>
    <w:lvl w:ilvl="0" w:tplc="80CCA590">
      <w:numFmt w:val="bullet"/>
      <w:lvlText w:val="-"/>
      <w:lvlJc w:val="left"/>
      <w:pPr>
        <w:tabs>
          <w:tab w:val="num" w:pos="1440"/>
        </w:tabs>
        <w:ind w:left="1440" w:hanging="360"/>
      </w:pPr>
      <w:rPr>
        <w:rFonts w:ascii="Times New Roman" w:eastAsia="Times New Roman" w:hAnsi="Times New Roman" w:hint="default"/>
      </w:rPr>
    </w:lvl>
    <w:lvl w:ilvl="1" w:tplc="04100003">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9">
    <w:nsid w:val="14024DB4"/>
    <w:multiLevelType w:val="hybridMultilevel"/>
    <w:tmpl w:val="673865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50D4BAE"/>
    <w:multiLevelType w:val="hybridMultilevel"/>
    <w:tmpl w:val="C56C779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197B48E3"/>
    <w:multiLevelType w:val="hybridMultilevel"/>
    <w:tmpl w:val="F97E1CE8"/>
    <w:lvl w:ilvl="0" w:tplc="D67A8BD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D7248FE"/>
    <w:multiLevelType w:val="hybridMultilevel"/>
    <w:tmpl w:val="B90C75A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nsid w:val="1F8C6287"/>
    <w:multiLevelType w:val="hybridMultilevel"/>
    <w:tmpl w:val="38F8E576"/>
    <w:lvl w:ilvl="0" w:tplc="F24A8DC0">
      <w:start w:val="1"/>
      <w:numFmt w:val="lowerLetter"/>
      <w:lvlText w:val="%1)"/>
      <w:lvlJc w:val="left"/>
      <w:pPr>
        <w:ind w:left="720" w:hanging="360"/>
      </w:pPr>
      <w:rPr>
        <w:rFonts w:ascii="Calibri" w:hAnsi="Calibri" w:cs="Times New Roman" w:hint="default"/>
        <w:sz w:val="20"/>
      </w:rPr>
    </w:lvl>
    <w:lvl w:ilvl="1" w:tplc="04100019">
      <w:start w:val="1"/>
      <w:numFmt w:val="lowerLetter"/>
      <w:lvlText w:val="%2."/>
      <w:lvlJc w:val="left"/>
      <w:pPr>
        <w:ind w:left="1440" w:hanging="360"/>
      </w:pPr>
      <w:rPr>
        <w:rFonts w:cs="Times New Roman"/>
      </w:rPr>
    </w:lvl>
    <w:lvl w:ilvl="2" w:tplc="04100017">
      <w:start w:val="1"/>
      <w:numFmt w:val="lowerLetter"/>
      <w:lvlText w:val="%3)"/>
      <w:lvlJc w:val="lef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nsid w:val="22F36AD6"/>
    <w:multiLevelType w:val="hybridMultilevel"/>
    <w:tmpl w:val="A052F2B0"/>
    <w:lvl w:ilvl="0" w:tplc="9852F266">
      <w:start w:val="1"/>
      <w:numFmt w:val="bullet"/>
      <w:lvlText w:val="-"/>
      <w:lvlJc w:val="left"/>
      <w:pPr>
        <w:ind w:left="720" w:hanging="360"/>
      </w:pPr>
      <w:rPr>
        <w:rFonts w:ascii="Calibri" w:hAnsi="Calibri"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32200BC"/>
    <w:multiLevelType w:val="hybridMultilevel"/>
    <w:tmpl w:val="4F004426"/>
    <w:lvl w:ilvl="0" w:tplc="EF2623B0">
      <w:start w:val="1"/>
      <w:numFmt w:val="decimal"/>
      <w:pStyle w:val="Titolo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41F7ED9"/>
    <w:multiLevelType w:val="hybridMultilevel"/>
    <w:tmpl w:val="1F28945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nsid w:val="26274E22"/>
    <w:multiLevelType w:val="hybridMultilevel"/>
    <w:tmpl w:val="64F2FDEC"/>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8">
    <w:nsid w:val="2647284C"/>
    <w:multiLevelType w:val="hybridMultilevel"/>
    <w:tmpl w:val="3EBC395C"/>
    <w:lvl w:ilvl="0" w:tplc="018EEF0C">
      <w:numFmt w:val="bullet"/>
      <w:lvlText w:val="-"/>
      <w:lvlJc w:val="left"/>
      <w:pPr>
        <w:ind w:left="720" w:hanging="360"/>
      </w:pPr>
      <w:rPr>
        <w:rFonts w:ascii="Calibri" w:eastAsia="Calibri" w:hAnsi="Calibri" w:cs="Calibri" w:hint="default"/>
        <w:i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75E0B98"/>
    <w:multiLevelType w:val="hybridMultilevel"/>
    <w:tmpl w:val="018A80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96079DD"/>
    <w:multiLevelType w:val="hybridMultilevel"/>
    <w:tmpl w:val="C80AB630"/>
    <w:lvl w:ilvl="0" w:tplc="9852F266">
      <w:start w:val="1"/>
      <w:numFmt w:val="bullet"/>
      <w:lvlText w:val="-"/>
      <w:lvlJc w:val="left"/>
      <w:pPr>
        <w:ind w:left="720" w:hanging="360"/>
      </w:pPr>
      <w:rPr>
        <w:rFonts w:ascii="Calibri" w:hAnsi="Calibri"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9852F266">
      <w:start w:val="1"/>
      <w:numFmt w:val="bullet"/>
      <w:lvlText w:val="-"/>
      <w:lvlJc w:val="left"/>
      <w:pPr>
        <w:ind w:left="2880" w:hanging="360"/>
      </w:pPr>
      <w:rPr>
        <w:rFonts w:ascii="Calibri" w:hAnsi="Calibri" w:hint="default"/>
        <w:sz w:val="24"/>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2ABA4E48"/>
    <w:multiLevelType w:val="hybridMultilevel"/>
    <w:tmpl w:val="D2C8D3AC"/>
    <w:lvl w:ilvl="0" w:tplc="F24A8DC0">
      <w:start w:val="1"/>
      <w:numFmt w:val="lowerLetter"/>
      <w:lvlText w:val="%1)"/>
      <w:lvlJc w:val="left"/>
      <w:pPr>
        <w:ind w:left="720" w:hanging="360"/>
      </w:pPr>
      <w:rPr>
        <w:rFonts w:ascii="Calibri" w:hAnsi="Calibri" w:cs="Times New Roman" w:hint="default"/>
        <w:sz w:val="20"/>
      </w:rPr>
    </w:lvl>
    <w:lvl w:ilvl="1" w:tplc="04100019" w:tentative="1">
      <w:start w:val="1"/>
      <w:numFmt w:val="lowerLetter"/>
      <w:lvlText w:val="%2."/>
      <w:lvlJc w:val="left"/>
      <w:pPr>
        <w:ind w:left="1440" w:hanging="360"/>
      </w:pPr>
      <w:rPr>
        <w:rFonts w:cs="Times New Roman"/>
      </w:rPr>
    </w:lvl>
    <w:lvl w:ilvl="2" w:tplc="888A87F2">
      <w:start w:val="1"/>
      <w:numFmt w:val="lowerLetter"/>
      <w:lvlText w:val="%3)"/>
      <w:lvlJc w:val="left"/>
      <w:pPr>
        <w:ind w:left="2160" w:hanging="180"/>
      </w:pPr>
      <w:rPr>
        <w:rFonts w:cs="Times New Roman" w:hint="default"/>
        <w:sz w:val="24"/>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31E7316D"/>
    <w:multiLevelType w:val="hybridMultilevel"/>
    <w:tmpl w:val="C770893C"/>
    <w:lvl w:ilvl="0" w:tplc="9852F266">
      <w:start w:val="1"/>
      <w:numFmt w:val="bullet"/>
      <w:lvlText w:val="-"/>
      <w:lvlJc w:val="left"/>
      <w:pPr>
        <w:ind w:left="720" w:hanging="360"/>
      </w:pPr>
      <w:rPr>
        <w:rFonts w:ascii="Calibri" w:hAnsi="Calibri"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21D437B"/>
    <w:multiLevelType w:val="hybridMultilevel"/>
    <w:tmpl w:val="DF1A7F6A"/>
    <w:lvl w:ilvl="0" w:tplc="0410000F">
      <w:start w:val="1"/>
      <w:numFmt w:val="decimal"/>
      <w:lvlText w:val="%1."/>
      <w:lvlJc w:val="left"/>
      <w:pPr>
        <w:ind w:left="720" w:hanging="360"/>
      </w:pPr>
      <w:rPr>
        <w:rFonts w:cs="Times New Roman" w:hint="default"/>
      </w:rPr>
    </w:lvl>
    <w:lvl w:ilvl="1" w:tplc="04100003">
      <w:start w:val="1"/>
      <w:numFmt w:val="bullet"/>
      <w:lvlText w:val="o"/>
      <w:lvlJc w:val="left"/>
      <w:pPr>
        <w:ind w:left="1440" w:hanging="360"/>
      </w:pPr>
      <w:rPr>
        <w:rFonts w:ascii="Courier New" w:hAnsi="Courier New" w:hint="default"/>
      </w:rPr>
    </w:lvl>
    <w:lvl w:ilvl="2" w:tplc="AA38D9D0">
      <w:start w:val="1"/>
      <w:numFmt w:val="lowerLetter"/>
      <w:lvlText w:val="%3)"/>
      <w:lvlJc w:val="left"/>
      <w:pPr>
        <w:ind w:left="2160" w:hanging="360"/>
      </w:pPr>
      <w:rPr>
        <w:rFonts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906680A"/>
    <w:multiLevelType w:val="hybridMultilevel"/>
    <w:tmpl w:val="17929660"/>
    <w:lvl w:ilvl="0" w:tplc="80CCA590">
      <w:numFmt w:val="bullet"/>
      <w:lvlText w:val="-"/>
      <w:lvlJc w:val="left"/>
      <w:pPr>
        <w:tabs>
          <w:tab w:val="num" w:pos="1440"/>
        </w:tabs>
        <w:ind w:left="1440" w:hanging="360"/>
      </w:pPr>
      <w:rPr>
        <w:rFonts w:ascii="Times New Roman" w:eastAsia="Times New Roman" w:hAnsi="Times New Roman"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5">
    <w:nsid w:val="3D220AF0"/>
    <w:multiLevelType w:val="hybridMultilevel"/>
    <w:tmpl w:val="AE1A9F5C"/>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nsid w:val="3F026BEE"/>
    <w:multiLevelType w:val="hybridMultilevel"/>
    <w:tmpl w:val="31804212"/>
    <w:lvl w:ilvl="0" w:tplc="888A87F2">
      <w:start w:val="1"/>
      <w:numFmt w:val="lowerLetter"/>
      <w:lvlText w:val="%1)"/>
      <w:lvlJc w:val="left"/>
      <w:pPr>
        <w:ind w:left="2340" w:hanging="360"/>
      </w:pPr>
      <w:rPr>
        <w:rFonts w:cs="Times New Roman" w:hint="default"/>
        <w:sz w:val="24"/>
      </w:rPr>
    </w:lvl>
    <w:lvl w:ilvl="1" w:tplc="04100019" w:tentative="1">
      <w:start w:val="1"/>
      <w:numFmt w:val="lowerLetter"/>
      <w:lvlText w:val="%2."/>
      <w:lvlJc w:val="left"/>
      <w:pPr>
        <w:ind w:left="3060" w:hanging="360"/>
      </w:pPr>
      <w:rPr>
        <w:rFonts w:cs="Times New Roman"/>
      </w:rPr>
    </w:lvl>
    <w:lvl w:ilvl="2" w:tplc="0410001B" w:tentative="1">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27">
    <w:nsid w:val="3F9A37F1"/>
    <w:multiLevelType w:val="hybridMultilevel"/>
    <w:tmpl w:val="A292311C"/>
    <w:lvl w:ilvl="0" w:tplc="F24A8DC0">
      <w:start w:val="1"/>
      <w:numFmt w:val="lowerLetter"/>
      <w:lvlText w:val="%1)"/>
      <w:lvlJc w:val="left"/>
      <w:pPr>
        <w:ind w:left="720" w:hanging="360"/>
      </w:pPr>
      <w:rPr>
        <w:rFonts w:ascii="Calibri" w:hAnsi="Calibri" w:cs="Times New Roman" w:hint="default"/>
        <w:sz w:val="20"/>
      </w:rPr>
    </w:lvl>
    <w:lvl w:ilvl="1" w:tplc="04100019" w:tentative="1">
      <w:start w:val="1"/>
      <w:numFmt w:val="lowerLetter"/>
      <w:lvlText w:val="%2."/>
      <w:lvlJc w:val="left"/>
      <w:pPr>
        <w:ind w:left="1440" w:hanging="360"/>
      </w:pPr>
      <w:rPr>
        <w:rFonts w:cs="Times New Roman"/>
      </w:rPr>
    </w:lvl>
    <w:lvl w:ilvl="2" w:tplc="F24A8DC0">
      <w:start w:val="1"/>
      <w:numFmt w:val="lowerLetter"/>
      <w:lvlText w:val="%3)"/>
      <w:lvlJc w:val="left"/>
      <w:pPr>
        <w:ind w:left="2160" w:hanging="180"/>
      </w:pPr>
      <w:rPr>
        <w:rFonts w:ascii="Calibri" w:hAnsi="Calibri" w:cs="Times New Roman" w:hint="default"/>
        <w:sz w:val="20"/>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nsid w:val="413013A1"/>
    <w:multiLevelType w:val="hybridMultilevel"/>
    <w:tmpl w:val="56E28F8E"/>
    <w:lvl w:ilvl="0" w:tplc="F24A8DC0">
      <w:start w:val="1"/>
      <w:numFmt w:val="lowerLetter"/>
      <w:lvlText w:val="%1)"/>
      <w:lvlJc w:val="left"/>
      <w:pPr>
        <w:ind w:left="720" w:hanging="360"/>
      </w:pPr>
      <w:rPr>
        <w:rFonts w:ascii="Calibri" w:hAnsi="Calibri" w:cs="Times New Roman" w:hint="default"/>
        <w:sz w:val="20"/>
      </w:rPr>
    </w:lvl>
    <w:lvl w:ilvl="1" w:tplc="04100019" w:tentative="1">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nsid w:val="42DC2A22"/>
    <w:multiLevelType w:val="hybridMultilevel"/>
    <w:tmpl w:val="1A18837C"/>
    <w:lvl w:ilvl="0" w:tplc="80CCA590">
      <w:numFmt w:val="bullet"/>
      <w:lvlText w:val="-"/>
      <w:lvlJc w:val="left"/>
      <w:pPr>
        <w:tabs>
          <w:tab w:val="num" w:pos="1800"/>
        </w:tabs>
        <w:ind w:left="1800" w:hanging="360"/>
      </w:pPr>
      <w:rPr>
        <w:rFonts w:ascii="Times New Roman" w:eastAsia="Times New Roman" w:hAnsi="Times New Roman" w:hint="default"/>
      </w:rPr>
    </w:lvl>
    <w:lvl w:ilvl="1" w:tplc="04100003" w:tentative="1">
      <w:start w:val="1"/>
      <w:numFmt w:val="bullet"/>
      <w:lvlText w:val="o"/>
      <w:lvlJc w:val="left"/>
      <w:pPr>
        <w:tabs>
          <w:tab w:val="num" w:pos="2520"/>
        </w:tabs>
        <w:ind w:left="2520" w:hanging="360"/>
      </w:pPr>
      <w:rPr>
        <w:rFonts w:ascii="Courier New" w:hAnsi="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30">
    <w:nsid w:val="45D838B3"/>
    <w:multiLevelType w:val="hybridMultilevel"/>
    <w:tmpl w:val="395A9B94"/>
    <w:lvl w:ilvl="0" w:tplc="80CCA590">
      <w:numFmt w:val="bullet"/>
      <w:lvlText w:val="-"/>
      <w:lvlJc w:val="left"/>
      <w:pPr>
        <w:tabs>
          <w:tab w:val="num" w:pos="1854"/>
        </w:tabs>
        <w:ind w:left="1854"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nsid w:val="4F775C11"/>
    <w:multiLevelType w:val="hybridMultilevel"/>
    <w:tmpl w:val="92623DA4"/>
    <w:lvl w:ilvl="0" w:tplc="F24A8DC0">
      <w:start w:val="1"/>
      <w:numFmt w:val="lowerLetter"/>
      <w:lvlText w:val="%1)"/>
      <w:lvlJc w:val="left"/>
      <w:pPr>
        <w:ind w:left="720" w:hanging="360"/>
      </w:pPr>
      <w:rPr>
        <w:rFonts w:ascii="Calibri" w:hAnsi="Calibri" w:cs="Times New Roman" w:hint="default"/>
        <w:sz w:val="20"/>
      </w:rPr>
    </w:lvl>
    <w:lvl w:ilvl="1" w:tplc="04100019" w:tentative="1">
      <w:start w:val="1"/>
      <w:numFmt w:val="lowerLetter"/>
      <w:lvlText w:val="%2."/>
      <w:lvlJc w:val="left"/>
      <w:pPr>
        <w:ind w:left="1440" w:hanging="360"/>
      </w:pPr>
      <w:rPr>
        <w:rFonts w:cs="Times New Roman"/>
      </w:rPr>
    </w:lvl>
    <w:lvl w:ilvl="2" w:tplc="F24A8DC0">
      <w:start w:val="1"/>
      <w:numFmt w:val="lowerLetter"/>
      <w:lvlText w:val="%3)"/>
      <w:lvlJc w:val="left"/>
      <w:pPr>
        <w:ind w:left="2160" w:hanging="180"/>
      </w:pPr>
      <w:rPr>
        <w:rFonts w:ascii="Calibri" w:hAnsi="Calibri" w:cs="Times New Roman" w:hint="default"/>
        <w:sz w:val="20"/>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nsid w:val="54395CB4"/>
    <w:multiLevelType w:val="hybridMultilevel"/>
    <w:tmpl w:val="63BEF0D6"/>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3">
    <w:nsid w:val="544F2A9D"/>
    <w:multiLevelType w:val="hybridMultilevel"/>
    <w:tmpl w:val="F634B9B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55F96C41"/>
    <w:multiLevelType w:val="hybridMultilevel"/>
    <w:tmpl w:val="632AB4EA"/>
    <w:lvl w:ilvl="0" w:tplc="76A2B68E">
      <w:start w:val="3"/>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E5964028">
      <w:numFmt w:val="bullet"/>
      <w:lvlText w:val="•"/>
      <w:lvlJc w:val="left"/>
      <w:pPr>
        <w:ind w:left="3225" w:hanging="705"/>
      </w:pPr>
      <w:rPr>
        <w:rFonts w:ascii="Calibri" w:eastAsia="Times New Roman" w:hAnsi="Calibri"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5FB164EC"/>
    <w:multiLevelType w:val="hybridMultilevel"/>
    <w:tmpl w:val="34D63BCA"/>
    <w:lvl w:ilvl="0" w:tplc="80CCA590">
      <w:numFmt w:val="bullet"/>
      <w:lvlText w:val="-"/>
      <w:lvlJc w:val="left"/>
      <w:pPr>
        <w:tabs>
          <w:tab w:val="num" w:pos="1620"/>
        </w:tabs>
        <w:ind w:left="1620" w:hanging="360"/>
      </w:pPr>
      <w:rPr>
        <w:rFonts w:ascii="Times New Roman" w:eastAsia="Times New Roman" w:hAnsi="Times New Roman" w:hint="default"/>
      </w:rPr>
    </w:lvl>
    <w:lvl w:ilvl="1" w:tplc="04100003" w:tentative="1">
      <w:start w:val="1"/>
      <w:numFmt w:val="bullet"/>
      <w:lvlText w:val="o"/>
      <w:lvlJc w:val="left"/>
      <w:pPr>
        <w:tabs>
          <w:tab w:val="num" w:pos="2340"/>
        </w:tabs>
        <w:ind w:left="2340" w:hanging="360"/>
      </w:pPr>
      <w:rPr>
        <w:rFonts w:ascii="Courier New" w:hAnsi="Courier New" w:hint="default"/>
      </w:rPr>
    </w:lvl>
    <w:lvl w:ilvl="2" w:tplc="04100005" w:tentative="1">
      <w:start w:val="1"/>
      <w:numFmt w:val="bullet"/>
      <w:lvlText w:val=""/>
      <w:lvlJc w:val="left"/>
      <w:pPr>
        <w:tabs>
          <w:tab w:val="num" w:pos="3060"/>
        </w:tabs>
        <w:ind w:left="3060" w:hanging="360"/>
      </w:pPr>
      <w:rPr>
        <w:rFonts w:ascii="Wingdings" w:hAnsi="Wingdings" w:hint="default"/>
      </w:rPr>
    </w:lvl>
    <w:lvl w:ilvl="3" w:tplc="04100001" w:tentative="1">
      <w:start w:val="1"/>
      <w:numFmt w:val="bullet"/>
      <w:lvlText w:val=""/>
      <w:lvlJc w:val="left"/>
      <w:pPr>
        <w:tabs>
          <w:tab w:val="num" w:pos="3780"/>
        </w:tabs>
        <w:ind w:left="3780" w:hanging="360"/>
      </w:pPr>
      <w:rPr>
        <w:rFonts w:ascii="Symbol" w:hAnsi="Symbol" w:hint="default"/>
      </w:rPr>
    </w:lvl>
    <w:lvl w:ilvl="4" w:tplc="04100003" w:tentative="1">
      <w:start w:val="1"/>
      <w:numFmt w:val="bullet"/>
      <w:lvlText w:val="o"/>
      <w:lvlJc w:val="left"/>
      <w:pPr>
        <w:tabs>
          <w:tab w:val="num" w:pos="4500"/>
        </w:tabs>
        <w:ind w:left="4500" w:hanging="360"/>
      </w:pPr>
      <w:rPr>
        <w:rFonts w:ascii="Courier New" w:hAnsi="Courier New" w:hint="default"/>
      </w:rPr>
    </w:lvl>
    <w:lvl w:ilvl="5" w:tplc="04100005" w:tentative="1">
      <w:start w:val="1"/>
      <w:numFmt w:val="bullet"/>
      <w:lvlText w:val=""/>
      <w:lvlJc w:val="left"/>
      <w:pPr>
        <w:tabs>
          <w:tab w:val="num" w:pos="5220"/>
        </w:tabs>
        <w:ind w:left="5220" w:hanging="360"/>
      </w:pPr>
      <w:rPr>
        <w:rFonts w:ascii="Wingdings" w:hAnsi="Wingdings" w:hint="default"/>
      </w:rPr>
    </w:lvl>
    <w:lvl w:ilvl="6" w:tplc="04100001" w:tentative="1">
      <w:start w:val="1"/>
      <w:numFmt w:val="bullet"/>
      <w:lvlText w:val=""/>
      <w:lvlJc w:val="left"/>
      <w:pPr>
        <w:tabs>
          <w:tab w:val="num" w:pos="5940"/>
        </w:tabs>
        <w:ind w:left="5940" w:hanging="360"/>
      </w:pPr>
      <w:rPr>
        <w:rFonts w:ascii="Symbol" w:hAnsi="Symbol" w:hint="default"/>
      </w:rPr>
    </w:lvl>
    <w:lvl w:ilvl="7" w:tplc="04100003" w:tentative="1">
      <w:start w:val="1"/>
      <w:numFmt w:val="bullet"/>
      <w:lvlText w:val="o"/>
      <w:lvlJc w:val="left"/>
      <w:pPr>
        <w:tabs>
          <w:tab w:val="num" w:pos="6660"/>
        </w:tabs>
        <w:ind w:left="6660" w:hanging="360"/>
      </w:pPr>
      <w:rPr>
        <w:rFonts w:ascii="Courier New" w:hAnsi="Courier New" w:hint="default"/>
      </w:rPr>
    </w:lvl>
    <w:lvl w:ilvl="8" w:tplc="04100005" w:tentative="1">
      <w:start w:val="1"/>
      <w:numFmt w:val="bullet"/>
      <w:lvlText w:val=""/>
      <w:lvlJc w:val="left"/>
      <w:pPr>
        <w:tabs>
          <w:tab w:val="num" w:pos="7380"/>
        </w:tabs>
        <w:ind w:left="7380" w:hanging="360"/>
      </w:pPr>
      <w:rPr>
        <w:rFonts w:ascii="Wingdings" w:hAnsi="Wingdings" w:hint="default"/>
      </w:rPr>
    </w:lvl>
  </w:abstractNum>
  <w:abstractNum w:abstractNumId="36">
    <w:nsid w:val="600A251D"/>
    <w:multiLevelType w:val="hybridMultilevel"/>
    <w:tmpl w:val="E50C9168"/>
    <w:lvl w:ilvl="0" w:tplc="04100001">
      <w:start w:val="1"/>
      <w:numFmt w:val="bullet"/>
      <w:lvlText w:val=""/>
      <w:lvlJc w:val="left"/>
      <w:pPr>
        <w:tabs>
          <w:tab w:val="num" w:pos="1713"/>
        </w:tabs>
        <w:ind w:left="1713" w:hanging="360"/>
      </w:pPr>
      <w:rPr>
        <w:rFonts w:ascii="Symbol" w:hAnsi="Symbol" w:hint="default"/>
      </w:rPr>
    </w:lvl>
    <w:lvl w:ilvl="1" w:tplc="04100003" w:tentative="1">
      <w:start w:val="1"/>
      <w:numFmt w:val="bullet"/>
      <w:lvlText w:val="o"/>
      <w:lvlJc w:val="left"/>
      <w:pPr>
        <w:tabs>
          <w:tab w:val="num" w:pos="2433"/>
        </w:tabs>
        <w:ind w:left="2433" w:hanging="360"/>
      </w:pPr>
      <w:rPr>
        <w:rFonts w:ascii="Courier New" w:hAnsi="Courier New" w:hint="default"/>
      </w:rPr>
    </w:lvl>
    <w:lvl w:ilvl="2" w:tplc="04100005" w:tentative="1">
      <w:start w:val="1"/>
      <w:numFmt w:val="bullet"/>
      <w:lvlText w:val=""/>
      <w:lvlJc w:val="left"/>
      <w:pPr>
        <w:tabs>
          <w:tab w:val="num" w:pos="3153"/>
        </w:tabs>
        <w:ind w:left="3153" w:hanging="360"/>
      </w:pPr>
      <w:rPr>
        <w:rFonts w:ascii="Wingdings" w:hAnsi="Wingdings" w:hint="default"/>
      </w:rPr>
    </w:lvl>
    <w:lvl w:ilvl="3" w:tplc="04100001" w:tentative="1">
      <w:start w:val="1"/>
      <w:numFmt w:val="bullet"/>
      <w:lvlText w:val=""/>
      <w:lvlJc w:val="left"/>
      <w:pPr>
        <w:tabs>
          <w:tab w:val="num" w:pos="3873"/>
        </w:tabs>
        <w:ind w:left="3873" w:hanging="360"/>
      </w:pPr>
      <w:rPr>
        <w:rFonts w:ascii="Symbol" w:hAnsi="Symbol" w:hint="default"/>
      </w:rPr>
    </w:lvl>
    <w:lvl w:ilvl="4" w:tplc="04100003" w:tentative="1">
      <w:start w:val="1"/>
      <w:numFmt w:val="bullet"/>
      <w:lvlText w:val="o"/>
      <w:lvlJc w:val="left"/>
      <w:pPr>
        <w:tabs>
          <w:tab w:val="num" w:pos="4593"/>
        </w:tabs>
        <w:ind w:left="4593" w:hanging="360"/>
      </w:pPr>
      <w:rPr>
        <w:rFonts w:ascii="Courier New" w:hAnsi="Courier New" w:hint="default"/>
      </w:rPr>
    </w:lvl>
    <w:lvl w:ilvl="5" w:tplc="04100005" w:tentative="1">
      <w:start w:val="1"/>
      <w:numFmt w:val="bullet"/>
      <w:lvlText w:val=""/>
      <w:lvlJc w:val="left"/>
      <w:pPr>
        <w:tabs>
          <w:tab w:val="num" w:pos="5313"/>
        </w:tabs>
        <w:ind w:left="5313" w:hanging="360"/>
      </w:pPr>
      <w:rPr>
        <w:rFonts w:ascii="Wingdings" w:hAnsi="Wingdings" w:hint="default"/>
      </w:rPr>
    </w:lvl>
    <w:lvl w:ilvl="6" w:tplc="04100001" w:tentative="1">
      <w:start w:val="1"/>
      <w:numFmt w:val="bullet"/>
      <w:lvlText w:val=""/>
      <w:lvlJc w:val="left"/>
      <w:pPr>
        <w:tabs>
          <w:tab w:val="num" w:pos="6033"/>
        </w:tabs>
        <w:ind w:left="6033" w:hanging="360"/>
      </w:pPr>
      <w:rPr>
        <w:rFonts w:ascii="Symbol" w:hAnsi="Symbol" w:hint="default"/>
      </w:rPr>
    </w:lvl>
    <w:lvl w:ilvl="7" w:tplc="04100003" w:tentative="1">
      <w:start w:val="1"/>
      <w:numFmt w:val="bullet"/>
      <w:lvlText w:val="o"/>
      <w:lvlJc w:val="left"/>
      <w:pPr>
        <w:tabs>
          <w:tab w:val="num" w:pos="6753"/>
        </w:tabs>
        <w:ind w:left="6753" w:hanging="360"/>
      </w:pPr>
      <w:rPr>
        <w:rFonts w:ascii="Courier New" w:hAnsi="Courier New" w:hint="default"/>
      </w:rPr>
    </w:lvl>
    <w:lvl w:ilvl="8" w:tplc="04100005" w:tentative="1">
      <w:start w:val="1"/>
      <w:numFmt w:val="bullet"/>
      <w:lvlText w:val=""/>
      <w:lvlJc w:val="left"/>
      <w:pPr>
        <w:tabs>
          <w:tab w:val="num" w:pos="7473"/>
        </w:tabs>
        <w:ind w:left="7473" w:hanging="360"/>
      </w:pPr>
      <w:rPr>
        <w:rFonts w:ascii="Wingdings" w:hAnsi="Wingdings" w:hint="default"/>
      </w:rPr>
    </w:lvl>
  </w:abstractNum>
  <w:abstractNum w:abstractNumId="37">
    <w:nsid w:val="60AE49CC"/>
    <w:multiLevelType w:val="hybridMultilevel"/>
    <w:tmpl w:val="CE08AF68"/>
    <w:lvl w:ilvl="0" w:tplc="80CCA590">
      <w:numFmt w:val="bullet"/>
      <w:lvlText w:val="-"/>
      <w:lvlJc w:val="left"/>
      <w:pPr>
        <w:tabs>
          <w:tab w:val="num" w:pos="1854"/>
        </w:tabs>
        <w:ind w:left="1854" w:hanging="360"/>
      </w:pPr>
      <w:rPr>
        <w:rFonts w:ascii="Times New Roman" w:eastAsia="Times New Roman" w:hAnsi="Times New Roman" w:hint="default"/>
      </w:rPr>
    </w:lvl>
    <w:lvl w:ilvl="1" w:tplc="04100003" w:tentative="1">
      <w:start w:val="1"/>
      <w:numFmt w:val="bullet"/>
      <w:lvlText w:val="o"/>
      <w:lvlJc w:val="left"/>
      <w:pPr>
        <w:tabs>
          <w:tab w:val="num" w:pos="2574"/>
        </w:tabs>
        <w:ind w:left="2574" w:hanging="360"/>
      </w:pPr>
      <w:rPr>
        <w:rFonts w:ascii="Courier New" w:hAnsi="Courier New" w:hint="default"/>
      </w:rPr>
    </w:lvl>
    <w:lvl w:ilvl="2" w:tplc="04100005" w:tentative="1">
      <w:start w:val="1"/>
      <w:numFmt w:val="bullet"/>
      <w:lvlText w:val=""/>
      <w:lvlJc w:val="left"/>
      <w:pPr>
        <w:tabs>
          <w:tab w:val="num" w:pos="3294"/>
        </w:tabs>
        <w:ind w:left="3294" w:hanging="360"/>
      </w:pPr>
      <w:rPr>
        <w:rFonts w:ascii="Wingdings" w:hAnsi="Wingdings" w:hint="default"/>
      </w:rPr>
    </w:lvl>
    <w:lvl w:ilvl="3" w:tplc="04100001" w:tentative="1">
      <w:start w:val="1"/>
      <w:numFmt w:val="bullet"/>
      <w:lvlText w:val=""/>
      <w:lvlJc w:val="left"/>
      <w:pPr>
        <w:tabs>
          <w:tab w:val="num" w:pos="4014"/>
        </w:tabs>
        <w:ind w:left="4014" w:hanging="360"/>
      </w:pPr>
      <w:rPr>
        <w:rFonts w:ascii="Symbol" w:hAnsi="Symbol" w:hint="default"/>
      </w:rPr>
    </w:lvl>
    <w:lvl w:ilvl="4" w:tplc="04100003" w:tentative="1">
      <w:start w:val="1"/>
      <w:numFmt w:val="bullet"/>
      <w:lvlText w:val="o"/>
      <w:lvlJc w:val="left"/>
      <w:pPr>
        <w:tabs>
          <w:tab w:val="num" w:pos="4734"/>
        </w:tabs>
        <w:ind w:left="4734" w:hanging="360"/>
      </w:pPr>
      <w:rPr>
        <w:rFonts w:ascii="Courier New" w:hAnsi="Courier New" w:hint="default"/>
      </w:rPr>
    </w:lvl>
    <w:lvl w:ilvl="5" w:tplc="04100005" w:tentative="1">
      <w:start w:val="1"/>
      <w:numFmt w:val="bullet"/>
      <w:lvlText w:val=""/>
      <w:lvlJc w:val="left"/>
      <w:pPr>
        <w:tabs>
          <w:tab w:val="num" w:pos="5454"/>
        </w:tabs>
        <w:ind w:left="5454" w:hanging="360"/>
      </w:pPr>
      <w:rPr>
        <w:rFonts w:ascii="Wingdings" w:hAnsi="Wingdings" w:hint="default"/>
      </w:rPr>
    </w:lvl>
    <w:lvl w:ilvl="6" w:tplc="04100001" w:tentative="1">
      <w:start w:val="1"/>
      <w:numFmt w:val="bullet"/>
      <w:lvlText w:val=""/>
      <w:lvlJc w:val="left"/>
      <w:pPr>
        <w:tabs>
          <w:tab w:val="num" w:pos="6174"/>
        </w:tabs>
        <w:ind w:left="6174" w:hanging="360"/>
      </w:pPr>
      <w:rPr>
        <w:rFonts w:ascii="Symbol" w:hAnsi="Symbol" w:hint="default"/>
      </w:rPr>
    </w:lvl>
    <w:lvl w:ilvl="7" w:tplc="04100003" w:tentative="1">
      <w:start w:val="1"/>
      <w:numFmt w:val="bullet"/>
      <w:lvlText w:val="o"/>
      <w:lvlJc w:val="left"/>
      <w:pPr>
        <w:tabs>
          <w:tab w:val="num" w:pos="6894"/>
        </w:tabs>
        <w:ind w:left="6894" w:hanging="360"/>
      </w:pPr>
      <w:rPr>
        <w:rFonts w:ascii="Courier New" w:hAnsi="Courier New" w:hint="default"/>
      </w:rPr>
    </w:lvl>
    <w:lvl w:ilvl="8" w:tplc="04100005" w:tentative="1">
      <w:start w:val="1"/>
      <w:numFmt w:val="bullet"/>
      <w:lvlText w:val=""/>
      <w:lvlJc w:val="left"/>
      <w:pPr>
        <w:tabs>
          <w:tab w:val="num" w:pos="7614"/>
        </w:tabs>
        <w:ind w:left="7614" w:hanging="360"/>
      </w:pPr>
      <w:rPr>
        <w:rFonts w:ascii="Wingdings" w:hAnsi="Wingdings" w:hint="default"/>
      </w:rPr>
    </w:lvl>
  </w:abstractNum>
  <w:abstractNum w:abstractNumId="38">
    <w:nsid w:val="655E0AA9"/>
    <w:multiLevelType w:val="hybridMultilevel"/>
    <w:tmpl w:val="2A6A83F6"/>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39">
    <w:nsid w:val="65B46950"/>
    <w:multiLevelType w:val="hybridMultilevel"/>
    <w:tmpl w:val="D29AE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6B7D6774"/>
    <w:multiLevelType w:val="hybridMultilevel"/>
    <w:tmpl w:val="54860692"/>
    <w:lvl w:ilvl="0" w:tplc="F24A8DC0">
      <w:start w:val="1"/>
      <w:numFmt w:val="lowerLetter"/>
      <w:lvlText w:val="%1)"/>
      <w:lvlJc w:val="left"/>
      <w:pPr>
        <w:ind w:left="720" w:hanging="360"/>
      </w:pPr>
      <w:rPr>
        <w:rFonts w:ascii="Calibri" w:hAnsi="Calibri" w:cs="Times New Roman" w:hint="default"/>
        <w:sz w:val="20"/>
      </w:rPr>
    </w:lvl>
    <w:lvl w:ilvl="1" w:tplc="04100019" w:tentative="1">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1">
    <w:nsid w:val="6E6269A0"/>
    <w:multiLevelType w:val="hybridMultilevel"/>
    <w:tmpl w:val="FA5E9FF4"/>
    <w:lvl w:ilvl="0" w:tplc="F24A8DC0">
      <w:start w:val="1"/>
      <w:numFmt w:val="lowerLetter"/>
      <w:lvlText w:val="%1)"/>
      <w:lvlJc w:val="left"/>
      <w:pPr>
        <w:ind w:left="720" w:hanging="360"/>
      </w:pPr>
      <w:rPr>
        <w:rFonts w:ascii="Calibri" w:hAnsi="Calibri" w:cs="Times New Roman" w:hint="default"/>
        <w:sz w:val="20"/>
      </w:rPr>
    </w:lvl>
    <w:lvl w:ilvl="1" w:tplc="04100019" w:tentative="1">
      <w:start w:val="1"/>
      <w:numFmt w:val="lowerLetter"/>
      <w:lvlText w:val="%2."/>
      <w:lvlJc w:val="left"/>
      <w:pPr>
        <w:ind w:left="1440" w:hanging="360"/>
      </w:pPr>
      <w:rPr>
        <w:rFonts w:cs="Times New Roman"/>
      </w:rPr>
    </w:lvl>
    <w:lvl w:ilvl="2" w:tplc="888A87F2">
      <w:start w:val="1"/>
      <w:numFmt w:val="lowerLetter"/>
      <w:lvlText w:val="%3)"/>
      <w:lvlJc w:val="left"/>
      <w:pPr>
        <w:ind w:left="2160" w:hanging="180"/>
      </w:pPr>
      <w:rPr>
        <w:rFonts w:cs="Times New Roman" w:hint="default"/>
        <w:sz w:val="24"/>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2">
    <w:nsid w:val="6EC82FC7"/>
    <w:multiLevelType w:val="hybridMultilevel"/>
    <w:tmpl w:val="31804212"/>
    <w:lvl w:ilvl="0" w:tplc="888A87F2">
      <w:start w:val="1"/>
      <w:numFmt w:val="lowerLetter"/>
      <w:lvlText w:val="%1)"/>
      <w:lvlJc w:val="left"/>
      <w:pPr>
        <w:ind w:left="2340" w:hanging="360"/>
      </w:pPr>
      <w:rPr>
        <w:rFonts w:cs="Times New Roman" w:hint="default"/>
        <w:sz w:val="24"/>
      </w:rPr>
    </w:lvl>
    <w:lvl w:ilvl="1" w:tplc="04100019" w:tentative="1">
      <w:start w:val="1"/>
      <w:numFmt w:val="lowerLetter"/>
      <w:lvlText w:val="%2."/>
      <w:lvlJc w:val="left"/>
      <w:pPr>
        <w:ind w:left="3060" w:hanging="360"/>
      </w:pPr>
      <w:rPr>
        <w:rFonts w:cs="Times New Roman"/>
      </w:rPr>
    </w:lvl>
    <w:lvl w:ilvl="2" w:tplc="0410001B" w:tentative="1">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43">
    <w:nsid w:val="740416D6"/>
    <w:multiLevelType w:val="hybridMultilevel"/>
    <w:tmpl w:val="D7628456"/>
    <w:lvl w:ilvl="0" w:tplc="11567982">
      <w:start w:val="3"/>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8080B99"/>
    <w:multiLevelType w:val="hybridMultilevel"/>
    <w:tmpl w:val="5F2EC41C"/>
    <w:lvl w:ilvl="0" w:tplc="D67A8BD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7E8045DC"/>
    <w:multiLevelType w:val="hybridMultilevel"/>
    <w:tmpl w:val="B56A3A80"/>
    <w:lvl w:ilvl="0" w:tplc="9852F266">
      <w:start w:val="1"/>
      <w:numFmt w:val="bullet"/>
      <w:lvlText w:val="-"/>
      <w:lvlJc w:val="left"/>
      <w:pPr>
        <w:ind w:left="720" w:hanging="360"/>
      </w:pPr>
      <w:rPr>
        <w:rFonts w:ascii="Calibri" w:hAnsi="Calibri"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4"/>
  </w:num>
  <w:num w:numId="5">
    <w:abstractNumId w:val="33"/>
  </w:num>
  <w:num w:numId="6">
    <w:abstractNumId w:val="37"/>
  </w:num>
  <w:num w:numId="7">
    <w:abstractNumId w:val="30"/>
  </w:num>
  <w:num w:numId="8">
    <w:abstractNumId w:val="35"/>
  </w:num>
  <w:num w:numId="9">
    <w:abstractNumId w:val="36"/>
  </w:num>
  <w:num w:numId="10">
    <w:abstractNumId w:val="8"/>
  </w:num>
  <w:num w:numId="11">
    <w:abstractNumId w:val="29"/>
  </w:num>
  <w:num w:numId="12">
    <w:abstractNumId w:val="4"/>
  </w:num>
  <w:num w:numId="13">
    <w:abstractNumId w:val="3"/>
  </w:num>
  <w:num w:numId="14">
    <w:abstractNumId w:val="10"/>
  </w:num>
  <w:num w:numId="15">
    <w:abstractNumId w:val="32"/>
  </w:num>
  <w:num w:numId="16">
    <w:abstractNumId w:val="16"/>
  </w:num>
  <w:num w:numId="17">
    <w:abstractNumId w:val="5"/>
  </w:num>
  <w:num w:numId="18">
    <w:abstractNumId w:val="6"/>
  </w:num>
  <w:num w:numId="19">
    <w:abstractNumId w:val="14"/>
  </w:num>
  <w:num w:numId="20">
    <w:abstractNumId w:val="45"/>
  </w:num>
  <w:num w:numId="21">
    <w:abstractNumId w:val="43"/>
  </w:num>
  <w:num w:numId="22">
    <w:abstractNumId w:val="34"/>
  </w:num>
  <w:num w:numId="23">
    <w:abstractNumId w:val="23"/>
  </w:num>
  <w:num w:numId="24">
    <w:abstractNumId w:val="44"/>
  </w:num>
  <w:num w:numId="25">
    <w:abstractNumId w:val="11"/>
  </w:num>
  <w:num w:numId="26">
    <w:abstractNumId w:val="28"/>
  </w:num>
  <w:num w:numId="27">
    <w:abstractNumId w:val="13"/>
  </w:num>
  <w:num w:numId="28">
    <w:abstractNumId w:val="40"/>
  </w:num>
  <w:num w:numId="29">
    <w:abstractNumId w:val="27"/>
  </w:num>
  <w:num w:numId="30">
    <w:abstractNumId w:val="31"/>
  </w:num>
  <w:num w:numId="31">
    <w:abstractNumId w:val="41"/>
  </w:num>
  <w:num w:numId="32">
    <w:abstractNumId w:val="9"/>
  </w:num>
  <w:num w:numId="33">
    <w:abstractNumId w:val="7"/>
  </w:num>
  <w:num w:numId="34">
    <w:abstractNumId w:val="21"/>
  </w:num>
  <w:num w:numId="35">
    <w:abstractNumId w:val="42"/>
  </w:num>
  <w:num w:numId="36">
    <w:abstractNumId w:val="26"/>
  </w:num>
  <w:num w:numId="37">
    <w:abstractNumId w:val="22"/>
  </w:num>
  <w:num w:numId="38">
    <w:abstractNumId w:val="20"/>
  </w:num>
  <w:num w:numId="39">
    <w:abstractNumId w:val="19"/>
  </w:num>
  <w:num w:numId="40">
    <w:abstractNumId w:val="39"/>
  </w:num>
  <w:num w:numId="41">
    <w:abstractNumId w:val="17"/>
  </w:num>
  <w:num w:numId="42">
    <w:abstractNumId w:val="38"/>
  </w:num>
  <w:num w:numId="43">
    <w:abstractNumId w:val="25"/>
  </w:num>
  <w:num w:numId="44">
    <w:abstractNumId w:val="12"/>
  </w:num>
  <w:num w:numId="45">
    <w:abstractNumId w:val="18"/>
  </w:num>
  <w:num w:numId="4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0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cVars>
    <w:docVar w:name="dgnword-docGUID" w:val="{C7DED4DF-29E2-461A-BC09-B940CBB77653}"/>
    <w:docVar w:name="dgnword-eventsink" w:val="357420440"/>
  </w:docVars>
  <w:rsids>
    <w:rsidRoot w:val="00C50740"/>
    <w:rsid w:val="0000104A"/>
    <w:rsid w:val="00011BA5"/>
    <w:rsid w:val="0003204C"/>
    <w:rsid w:val="0003353D"/>
    <w:rsid w:val="000342E3"/>
    <w:rsid w:val="00044E4B"/>
    <w:rsid w:val="00071848"/>
    <w:rsid w:val="000743E2"/>
    <w:rsid w:val="000840AE"/>
    <w:rsid w:val="00085405"/>
    <w:rsid w:val="000877EE"/>
    <w:rsid w:val="000903E0"/>
    <w:rsid w:val="00092ABA"/>
    <w:rsid w:val="000A01AA"/>
    <w:rsid w:val="000C08BF"/>
    <w:rsid w:val="000D234F"/>
    <w:rsid w:val="000D761C"/>
    <w:rsid w:val="000E05EE"/>
    <w:rsid w:val="000E1E30"/>
    <w:rsid w:val="000E3E9A"/>
    <w:rsid w:val="000F5FBA"/>
    <w:rsid w:val="00100132"/>
    <w:rsid w:val="0011149F"/>
    <w:rsid w:val="0011215F"/>
    <w:rsid w:val="00122C40"/>
    <w:rsid w:val="001275B2"/>
    <w:rsid w:val="0014002A"/>
    <w:rsid w:val="00150623"/>
    <w:rsid w:val="00151999"/>
    <w:rsid w:val="0015279A"/>
    <w:rsid w:val="0015548E"/>
    <w:rsid w:val="001565F6"/>
    <w:rsid w:val="0015733C"/>
    <w:rsid w:val="001641FF"/>
    <w:rsid w:val="00181105"/>
    <w:rsid w:val="00182F1B"/>
    <w:rsid w:val="001B3360"/>
    <w:rsid w:val="001C1B99"/>
    <w:rsid w:val="001D2490"/>
    <w:rsid w:val="001E47A9"/>
    <w:rsid w:val="001F3859"/>
    <w:rsid w:val="001F51AA"/>
    <w:rsid w:val="00221B5F"/>
    <w:rsid w:val="002329A5"/>
    <w:rsid w:val="00240C69"/>
    <w:rsid w:val="00243C08"/>
    <w:rsid w:val="002453F5"/>
    <w:rsid w:val="00245630"/>
    <w:rsid w:val="0024707A"/>
    <w:rsid w:val="00260F5A"/>
    <w:rsid w:val="002643EC"/>
    <w:rsid w:val="0026462B"/>
    <w:rsid w:val="0026566A"/>
    <w:rsid w:val="00276E0E"/>
    <w:rsid w:val="00286B6C"/>
    <w:rsid w:val="00287E54"/>
    <w:rsid w:val="002A0CAC"/>
    <w:rsid w:val="002A308B"/>
    <w:rsid w:val="002A37F7"/>
    <w:rsid w:val="002B1672"/>
    <w:rsid w:val="002B64FE"/>
    <w:rsid w:val="002B7643"/>
    <w:rsid w:val="002C667B"/>
    <w:rsid w:val="002C6AE2"/>
    <w:rsid w:val="002D18B0"/>
    <w:rsid w:val="002D1B9D"/>
    <w:rsid w:val="002E1853"/>
    <w:rsid w:val="003001ED"/>
    <w:rsid w:val="00302148"/>
    <w:rsid w:val="003047EC"/>
    <w:rsid w:val="00311816"/>
    <w:rsid w:val="0032668C"/>
    <w:rsid w:val="00335007"/>
    <w:rsid w:val="00336E4F"/>
    <w:rsid w:val="00350CF3"/>
    <w:rsid w:val="003575E8"/>
    <w:rsid w:val="00362ADB"/>
    <w:rsid w:val="00375D39"/>
    <w:rsid w:val="003816AA"/>
    <w:rsid w:val="00382B0A"/>
    <w:rsid w:val="0038371E"/>
    <w:rsid w:val="0039214E"/>
    <w:rsid w:val="00393774"/>
    <w:rsid w:val="00395020"/>
    <w:rsid w:val="003C5B50"/>
    <w:rsid w:val="003D48BD"/>
    <w:rsid w:val="003E2F03"/>
    <w:rsid w:val="003E58D1"/>
    <w:rsid w:val="003E64CC"/>
    <w:rsid w:val="0040167F"/>
    <w:rsid w:val="00401938"/>
    <w:rsid w:val="0041135C"/>
    <w:rsid w:val="00417AFC"/>
    <w:rsid w:val="00423224"/>
    <w:rsid w:val="00442A10"/>
    <w:rsid w:val="00442AF1"/>
    <w:rsid w:val="004523BE"/>
    <w:rsid w:val="00467D06"/>
    <w:rsid w:val="00474DB4"/>
    <w:rsid w:val="00477AD1"/>
    <w:rsid w:val="004826D1"/>
    <w:rsid w:val="00487BDE"/>
    <w:rsid w:val="00492BB5"/>
    <w:rsid w:val="004B2A0D"/>
    <w:rsid w:val="004B5FC5"/>
    <w:rsid w:val="004C5C28"/>
    <w:rsid w:val="004C67C4"/>
    <w:rsid w:val="00502D67"/>
    <w:rsid w:val="00512E98"/>
    <w:rsid w:val="005218E2"/>
    <w:rsid w:val="005303A0"/>
    <w:rsid w:val="00532598"/>
    <w:rsid w:val="00533358"/>
    <w:rsid w:val="00536B26"/>
    <w:rsid w:val="00555D3C"/>
    <w:rsid w:val="00563EC5"/>
    <w:rsid w:val="005675A6"/>
    <w:rsid w:val="00576338"/>
    <w:rsid w:val="005840C2"/>
    <w:rsid w:val="005847C8"/>
    <w:rsid w:val="005A145C"/>
    <w:rsid w:val="005A16D7"/>
    <w:rsid w:val="005A6E84"/>
    <w:rsid w:val="005B3BE5"/>
    <w:rsid w:val="005D23D9"/>
    <w:rsid w:val="005D2666"/>
    <w:rsid w:val="005E0C9F"/>
    <w:rsid w:val="005F14EF"/>
    <w:rsid w:val="005F2657"/>
    <w:rsid w:val="005F4320"/>
    <w:rsid w:val="005F79D3"/>
    <w:rsid w:val="00602E6C"/>
    <w:rsid w:val="00603A3C"/>
    <w:rsid w:val="0061250A"/>
    <w:rsid w:val="006159DD"/>
    <w:rsid w:val="00644EB7"/>
    <w:rsid w:val="00651255"/>
    <w:rsid w:val="00651FC3"/>
    <w:rsid w:val="006636EA"/>
    <w:rsid w:val="00666CA3"/>
    <w:rsid w:val="00691952"/>
    <w:rsid w:val="00695405"/>
    <w:rsid w:val="00695FAC"/>
    <w:rsid w:val="006B06A9"/>
    <w:rsid w:val="006D6D58"/>
    <w:rsid w:val="006E1A25"/>
    <w:rsid w:val="006E6086"/>
    <w:rsid w:val="006E7965"/>
    <w:rsid w:val="00702083"/>
    <w:rsid w:val="00723B2F"/>
    <w:rsid w:val="00727B14"/>
    <w:rsid w:val="007412A4"/>
    <w:rsid w:val="007416F3"/>
    <w:rsid w:val="0074532D"/>
    <w:rsid w:val="00765958"/>
    <w:rsid w:val="0076699F"/>
    <w:rsid w:val="00775255"/>
    <w:rsid w:val="00780A8D"/>
    <w:rsid w:val="00793228"/>
    <w:rsid w:val="007A7ECC"/>
    <w:rsid w:val="007B249B"/>
    <w:rsid w:val="007B301F"/>
    <w:rsid w:val="007B673D"/>
    <w:rsid w:val="007C2629"/>
    <w:rsid w:val="007C4102"/>
    <w:rsid w:val="007F06A2"/>
    <w:rsid w:val="00820620"/>
    <w:rsid w:val="008237ED"/>
    <w:rsid w:val="00823D3B"/>
    <w:rsid w:val="008345F9"/>
    <w:rsid w:val="00863B43"/>
    <w:rsid w:val="008812C8"/>
    <w:rsid w:val="008820AF"/>
    <w:rsid w:val="008859AB"/>
    <w:rsid w:val="00885DED"/>
    <w:rsid w:val="00887193"/>
    <w:rsid w:val="00890764"/>
    <w:rsid w:val="008A0975"/>
    <w:rsid w:val="008A1BD3"/>
    <w:rsid w:val="008A28BD"/>
    <w:rsid w:val="008B0AF2"/>
    <w:rsid w:val="008B52C5"/>
    <w:rsid w:val="008F108C"/>
    <w:rsid w:val="008F2BD5"/>
    <w:rsid w:val="008F7F32"/>
    <w:rsid w:val="009019D0"/>
    <w:rsid w:val="00907927"/>
    <w:rsid w:val="009119C0"/>
    <w:rsid w:val="0092096B"/>
    <w:rsid w:val="00924771"/>
    <w:rsid w:val="009327B0"/>
    <w:rsid w:val="0093440D"/>
    <w:rsid w:val="00941EC8"/>
    <w:rsid w:val="0094411E"/>
    <w:rsid w:val="009455C0"/>
    <w:rsid w:val="009503E1"/>
    <w:rsid w:val="009635C0"/>
    <w:rsid w:val="00964716"/>
    <w:rsid w:val="00985BE6"/>
    <w:rsid w:val="00990E4C"/>
    <w:rsid w:val="00991A5F"/>
    <w:rsid w:val="00997FF8"/>
    <w:rsid w:val="009A020E"/>
    <w:rsid w:val="009A21E7"/>
    <w:rsid w:val="009A63AF"/>
    <w:rsid w:val="009B2A80"/>
    <w:rsid w:val="009C046C"/>
    <w:rsid w:val="009C7BE2"/>
    <w:rsid w:val="009D0FC7"/>
    <w:rsid w:val="009F7467"/>
    <w:rsid w:val="00A043B6"/>
    <w:rsid w:val="00A20687"/>
    <w:rsid w:val="00A25D75"/>
    <w:rsid w:val="00A41EA0"/>
    <w:rsid w:val="00A504A2"/>
    <w:rsid w:val="00A50FDB"/>
    <w:rsid w:val="00A600FD"/>
    <w:rsid w:val="00A64C11"/>
    <w:rsid w:val="00A65D39"/>
    <w:rsid w:val="00A7317E"/>
    <w:rsid w:val="00A749D2"/>
    <w:rsid w:val="00A77161"/>
    <w:rsid w:val="00A90471"/>
    <w:rsid w:val="00AA2404"/>
    <w:rsid w:val="00AB05D2"/>
    <w:rsid w:val="00AC0206"/>
    <w:rsid w:val="00AE2FDD"/>
    <w:rsid w:val="00AE6221"/>
    <w:rsid w:val="00AF1F25"/>
    <w:rsid w:val="00B0113D"/>
    <w:rsid w:val="00B11D17"/>
    <w:rsid w:val="00B12E66"/>
    <w:rsid w:val="00B17545"/>
    <w:rsid w:val="00B24F10"/>
    <w:rsid w:val="00B27CB7"/>
    <w:rsid w:val="00B45231"/>
    <w:rsid w:val="00B648A0"/>
    <w:rsid w:val="00B852B9"/>
    <w:rsid w:val="00B92AB9"/>
    <w:rsid w:val="00B952A5"/>
    <w:rsid w:val="00BA0439"/>
    <w:rsid w:val="00BA0A18"/>
    <w:rsid w:val="00BA2DAE"/>
    <w:rsid w:val="00BA47A3"/>
    <w:rsid w:val="00BA51DC"/>
    <w:rsid w:val="00BB2015"/>
    <w:rsid w:val="00BC1596"/>
    <w:rsid w:val="00BE0D65"/>
    <w:rsid w:val="00BF0E54"/>
    <w:rsid w:val="00BF2EEB"/>
    <w:rsid w:val="00C11E26"/>
    <w:rsid w:val="00C225D7"/>
    <w:rsid w:val="00C50740"/>
    <w:rsid w:val="00C50FE8"/>
    <w:rsid w:val="00C579E1"/>
    <w:rsid w:val="00C608D5"/>
    <w:rsid w:val="00C81538"/>
    <w:rsid w:val="00C836BF"/>
    <w:rsid w:val="00C925EF"/>
    <w:rsid w:val="00C97F28"/>
    <w:rsid w:val="00CA4CB2"/>
    <w:rsid w:val="00CB277C"/>
    <w:rsid w:val="00CB5028"/>
    <w:rsid w:val="00CB5FF7"/>
    <w:rsid w:val="00CB66CD"/>
    <w:rsid w:val="00CC7E04"/>
    <w:rsid w:val="00CD0E00"/>
    <w:rsid w:val="00CD1662"/>
    <w:rsid w:val="00CD23CC"/>
    <w:rsid w:val="00CD3F5C"/>
    <w:rsid w:val="00CE2ECF"/>
    <w:rsid w:val="00CF5EBA"/>
    <w:rsid w:val="00D00F68"/>
    <w:rsid w:val="00D06921"/>
    <w:rsid w:val="00D07A32"/>
    <w:rsid w:val="00D15901"/>
    <w:rsid w:val="00D2433E"/>
    <w:rsid w:val="00D35B6A"/>
    <w:rsid w:val="00D37283"/>
    <w:rsid w:val="00D37466"/>
    <w:rsid w:val="00D42BB4"/>
    <w:rsid w:val="00D45AFE"/>
    <w:rsid w:val="00D674C8"/>
    <w:rsid w:val="00D72F95"/>
    <w:rsid w:val="00D84E10"/>
    <w:rsid w:val="00D92827"/>
    <w:rsid w:val="00DA1A5C"/>
    <w:rsid w:val="00DB219C"/>
    <w:rsid w:val="00DB684B"/>
    <w:rsid w:val="00DC77EA"/>
    <w:rsid w:val="00DD0E58"/>
    <w:rsid w:val="00DD3C9E"/>
    <w:rsid w:val="00DE0442"/>
    <w:rsid w:val="00E045BC"/>
    <w:rsid w:val="00E07518"/>
    <w:rsid w:val="00E1065F"/>
    <w:rsid w:val="00E13490"/>
    <w:rsid w:val="00E4434B"/>
    <w:rsid w:val="00E83783"/>
    <w:rsid w:val="00E86243"/>
    <w:rsid w:val="00E86482"/>
    <w:rsid w:val="00E903FD"/>
    <w:rsid w:val="00E909E3"/>
    <w:rsid w:val="00E94C5B"/>
    <w:rsid w:val="00EA4C53"/>
    <w:rsid w:val="00EA6CA8"/>
    <w:rsid w:val="00ED1666"/>
    <w:rsid w:val="00ED44B1"/>
    <w:rsid w:val="00F0276E"/>
    <w:rsid w:val="00F13680"/>
    <w:rsid w:val="00F2326D"/>
    <w:rsid w:val="00F24315"/>
    <w:rsid w:val="00F4076C"/>
    <w:rsid w:val="00F44941"/>
    <w:rsid w:val="00F5783D"/>
    <w:rsid w:val="00F84AE9"/>
    <w:rsid w:val="00F97A00"/>
    <w:rsid w:val="00FA0358"/>
    <w:rsid w:val="00FA03E3"/>
    <w:rsid w:val="00FB7EB7"/>
    <w:rsid w:val="00FD295B"/>
    <w:rsid w:val="00FE5E31"/>
    <w:rsid w:val="00FE6B73"/>
    <w:rsid w:val="00FF554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6566A"/>
    <w:pPr>
      <w:widowControl w:val="0"/>
      <w:suppressAutoHyphens/>
    </w:pPr>
    <w:rPr>
      <w:rFonts w:ascii="Times New Roman" w:eastAsia="Times New Roman" w:hAnsi="Times New Roman"/>
      <w:sz w:val="20"/>
      <w:szCs w:val="20"/>
      <w:lang w:eastAsia="zh-CN"/>
    </w:rPr>
  </w:style>
  <w:style w:type="paragraph" w:styleId="Titolo1">
    <w:name w:val="heading 1"/>
    <w:basedOn w:val="Normale"/>
    <w:next w:val="Normale"/>
    <w:link w:val="Titolo1Carattere"/>
    <w:uiPriority w:val="9"/>
    <w:qFormat/>
    <w:locked/>
    <w:rsid w:val="00474DB4"/>
    <w:pPr>
      <w:keepNext/>
      <w:keepLines/>
      <w:numPr>
        <w:numId w:val="46"/>
      </w:numPr>
      <w:spacing w:before="240"/>
      <w:outlineLvl w:val="0"/>
    </w:pPr>
    <w:rPr>
      <w:rFonts w:ascii="Cambria" w:hAnsi="Cambria"/>
      <w:color w:val="365F91"/>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uiPriority w:val="99"/>
    <w:rsid w:val="00C50740"/>
    <w:rPr>
      <w:rFonts w:cs="Times New Roman"/>
    </w:rPr>
  </w:style>
  <w:style w:type="character" w:styleId="Collegamentoipertestuale">
    <w:name w:val="Hyperlink"/>
    <w:basedOn w:val="Carpredefinitoparagrafo"/>
    <w:uiPriority w:val="99"/>
    <w:rsid w:val="00C50740"/>
    <w:rPr>
      <w:rFonts w:cs="Times New Roman"/>
      <w:color w:val="000080"/>
      <w:u w:val="single"/>
    </w:rPr>
  </w:style>
  <w:style w:type="paragraph" w:styleId="Pidipagina">
    <w:name w:val="footer"/>
    <w:basedOn w:val="Normale"/>
    <w:link w:val="PidipaginaCarattere"/>
    <w:uiPriority w:val="99"/>
    <w:rsid w:val="00C50740"/>
    <w:pPr>
      <w:tabs>
        <w:tab w:val="center" w:pos="4819"/>
        <w:tab w:val="right" w:pos="9638"/>
      </w:tabs>
    </w:pPr>
  </w:style>
  <w:style w:type="character" w:customStyle="1" w:styleId="PidipaginaCarattere">
    <w:name w:val="Piè di pagina Carattere"/>
    <w:basedOn w:val="Carpredefinitoparagrafo"/>
    <w:link w:val="Pidipagina"/>
    <w:uiPriority w:val="99"/>
    <w:locked/>
    <w:rsid w:val="00C50740"/>
    <w:rPr>
      <w:rFonts w:ascii="Times New Roman" w:hAnsi="Times New Roman" w:cs="Times New Roman"/>
      <w:sz w:val="20"/>
      <w:szCs w:val="20"/>
      <w:lang w:eastAsia="zh-CN"/>
    </w:rPr>
  </w:style>
  <w:style w:type="paragraph" w:customStyle="1" w:styleId="Normal1">
    <w:name w:val="Normal1"/>
    <w:uiPriority w:val="99"/>
    <w:rsid w:val="00C50740"/>
    <w:pPr>
      <w:suppressAutoHyphens/>
      <w:autoSpaceDE w:val="0"/>
    </w:pPr>
    <w:rPr>
      <w:rFonts w:ascii="Arial" w:eastAsia="Times New Roman" w:hAnsi="Arial" w:cs="Arial"/>
      <w:color w:val="000000"/>
      <w:sz w:val="24"/>
      <w:szCs w:val="24"/>
      <w:lang w:eastAsia="zh-CN"/>
    </w:rPr>
  </w:style>
  <w:style w:type="paragraph" w:styleId="Intestazione">
    <w:name w:val="header"/>
    <w:basedOn w:val="Normale"/>
    <w:link w:val="IntestazioneCarattere"/>
    <w:uiPriority w:val="99"/>
    <w:semiHidden/>
    <w:rsid w:val="00C50740"/>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C50740"/>
    <w:rPr>
      <w:rFonts w:ascii="Times New Roman" w:hAnsi="Times New Roman" w:cs="Times New Roman"/>
      <w:sz w:val="20"/>
      <w:szCs w:val="20"/>
      <w:lang w:eastAsia="zh-CN"/>
    </w:rPr>
  </w:style>
  <w:style w:type="paragraph" w:styleId="Paragrafoelenco">
    <w:name w:val="List Paragraph"/>
    <w:basedOn w:val="Normale"/>
    <w:uiPriority w:val="34"/>
    <w:qFormat/>
    <w:rsid w:val="0000104A"/>
    <w:pPr>
      <w:ind w:left="720"/>
      <w:contextualSpacing/>
    </w:pPr>
  </w:style>
  <w:style w:type="table" w:styleId="Grigliatabella">
    <w:name w:val="Table Grid"/>
    <w:basedOn w:val="Tabellanormale"/>
    <w:uiPriority w:val="99"/>
    <w:rsid w:val="009327B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rsid w:val="000903E0"/>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903E0"/>
    <w:rPr>
      <w:rFonts w:ascii="Tahoma" w:hAnsi="Tahoma" w:cs="Tahoma"/>
      <w:sz w:val="16"/>
      <w:szCs w:val="16"/>
      <w:lang w:eastAsia="zh-CN"/>
    </w:rPr>
  </w:style>
  <w:style w:type="paragraph" w:styleId="Mappadocumento">
    <w:name w:val="Document Map"/>
    <w:basedOn w:val="Normale"/>
    <w:link w:val="MappadocumentoCarattere"/>
    <w:uiPriority w:val="99"/>
    <w:semiHidden/>
    <w:rsid w:val="009B2A80"/>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semiHidden/>
    <w:locked/>
    <w:rsid w:val="00B11D17"/>
    <w:rPr>
      <w:rFonts w:ascii="Times New Roman" w:hAnsi="Times New Roman" w:cs="Times New Roman"/>
      <w:sz w:val="2"/>
      <w:lang w:eastAsia="zh-CN"/>
    </w:rPr>
  </w:style>
  <w:style w:type="paragraph" w:styleId="Sommario1">
    <w:name w:val="toc 1"/>
    <w:basedOn w:val="Normale"/>
    <w:next w:val="Normale"/>
    <w:autoRedefine/>
    <w:uiPriority w:val="39"/>
    <w:locked/>
    <w:rsid w:val="00092ABA"/>
    <w:pPr>
      <w:spacing w:after="100"/>
    </w:pPr>
  </w:style>
  <w:style w:type="character" w:customStyle="1" w:styleId="UnresolvedMention">
    <w:name w:val="Unresolved Mention"/>
    <w:basedOn w:val="Carpredefinitoparagrafo"/>
    <w:uiPriority w:val="99"/>
    <w:semiHidden/>
    <w:unhideWhenUsed/>
    <w:rsid w:val="00260F5A"/>
    <w:rPr>
      <w:color w:val="605E5C"/>
      <w:shd w:val="clear" w:color="auto" w:fill="E1DFDD"/>
    </w:rPr>
  </w:style>
  <w:style w:type="character" w:customStyle="1" w:styleId="Titolo1Carattere">
    <w:name w:val="Titolo 1 Carattere"/>
    <w:basedOn w:val="Carpredefinitoparagrafo"/>
    <w:link w:val="Titolo1"/>
    <w:uiPriority w:val="9"/>
    <w:rsid w:val="00474DB4"/>
    <w:rPr>
      <w:rFonts w:ascii="Cambria" w:eastAsia="Times New Roman" w:hAnsi="Cambria"/>
      <w:color w:val="365F91"/>
      <w:sz w:val="32"/>
      <w:szCs w:val="32"/>
      <w:lang w:eastAsia="zh-CN"/>
    </w:rPr>
  </w:style>
</w:styles>
</file>

<file path=word/webSettings.xml><?xml version="1.0" encoding="utf-8"?>
<w:webSettings xmlns:r="http://schemas.openxmlformats.org/officeDocument/2006/relationships" xmlns:w="http://schemas.openxmlformats.org/wordprocessingml/2006/main">
  <w:divs>
    <w:div w:id="1698264729">
      <w:marLeft w:val="0"/>
      <w:marRight w:val="0"/>
      <w:marTop w:val="0"/>
      <w:marBottom w:val="0"/>
      <w:divBdr>
        <w:top w:val="none" w:sz="0" w:space="0" w:color="auto"/>
        <w:left w:val="none" w:sz="0" w:space="0" w:color="auto"/>
        <w:bottom w:val="none" w:sz="0" w:space="0" w:color="auto"/>
        <w:right w:val="none" w:sz="0" w:space="0" w:color="auto"/>
      </w:divBdr>
    </w:div>
    <w:div w:id="1698264730">
      <w:marLeft w:val="0"/>
      <w:marRight w:val="0"/>
      <w:marTop w:val="0"/>
      <w:marBottom w:val="0"/>
      <w:divBdr>
        <w:top w:val="none" w:sz="0" w:space="0" w:color="auto"/>
        <w:left w:val="none" w:sz="0" w:space="0" w:color="auto"/>
        <w:bottom w:val="none" w:sz="0" w:space="0" w:color="auto"/>
        <w:right w:val="none" w:sz="0" w:space="0" w:color="auto"/>
      </w:divBdr>
    </w:div>
    <w:div w:id="1698264731">
      <w:marLeft w:val="0"/>
      <w:marRight w:val="0"/>
      <w:marTop w:val="0"/>
      <w:marBottom w:val="0"/>
      <w:divBdr>
        <w:top w:val="none" w:sz="0" w:space="0" w:color="auto"/>
        <w:left w:val="none" w:sz="0" w:space="0" w:color="auto"/>
        <w:bottom w:val="none" w:sz="0" w:space="0" w:color="auto"/>
        <w:right w:val="none" w:sz="0" w:space="0" w:color="auto"/>
      </w:divBdr>
    </w:div>
    <w:div w:id="1698264732">
      <w:marLeft w:val="0"/>
      <w:marRight w:val="0"/>
      <w:marTop w:val="0"/>
      <w:marBottom w:val="0"/>
      <w:divBdr>
        <w:top w:val="none" w:sz="0" w:space="0" w:color="auto"/>
        <w:left w:val="none" w:sz="0" w:space="0" w:color="auto"/>
        <w:bottom w:val="none" w:sz="0" w:space="0" w:color="auto"/>
        <w:right w:val="none" w:sz="0" w:space="0" w:color="auto"/>
      </w:divBdr>
    </w:div>
    <w:div w:id="1698264733">
      <w:marLeft w:val="0"/>
      <w:marRight w:val="0"/>
      <w:marTop w:val="0"/>
      <w:marBottom w:val="0"/>
      <w:divBdr>
        <w:top w:val="none" w:sz="0" w:space="0" w:color="auto"/>
        <w:left w:val="none" w:sz="0" w:space="0" w:color="auto"/>
        <w:bottom w:val="none" w:sz="0" w:space="0" w:color="auto"/>
        <w:right w:val="none" w:sz="0" w:space="0" w:color="auto"/>
      </w:divBdr>
    </w:div>
    <w:div w:id="1698264734">
      <w:marLeft w:val="0"/>
      <w:marRight w:val="0"/>
      <w:marTop w:val="0"/>
      <w:marBottom w:val="0"/>
      <w:divBdr>
        <w:top w:val="none" w:sz="0" w:space="0" w:color="auto"/>
        <w:left w:val="none" w:sz="0" w:space="0" w:color="auto"/>
        <w:bottom w:val="none" w:sz="0" w:space="0" w:color="auto"/>
        <w:right w:val="none" w:sz="0" w:space="0" w:color="auto"/>
      </w:divBdr>
    </w:div>
    <w:div w:id="1698264735">
      <w:marLeft w:val="0"/>
      <w:marRight w:val="0"/>
      <w:marTop w:val="0"/>
      <w:marBottom w:val="0"/>
      <w:divBdr>
        <w:top w:val="none" w:sz="0" w:space="0" w:color="auto"/>
        <w:left w:val="none" w:sz="0" w:space="0" w:color="auto"/>
        <w:bottom w:val="none" w:sz="0" w:space="0" w:color="auto"/>
        <w:right w:val="none" w:sz="0" w:space="0" w:color="auto"/>
      </w:divBdr>
    </w:div>
    <w:div w:id="1698264736">
      <w:marLeft w:val="0"/>
      <w:marRight w:val="0"/>
      <w:marTop w:val="0"/>
      <w:marBottom w:val="0"/>
      <w:divBdr>
        <w:top w:val="none" w:sz="0" w:space="0" w:color="auto"/>
        <w:left w:val="none" w:sz="0" w:space="0" w:color="auto"/>
        <w:bottom w:val="none" w:sz="0" w:space="0" w:color="auto"/>
        <w:right w:val="none" w:sz="0" w:space="0" w:color="auto"/>
      </w:divBdr>
    </w:div>
    <w:div w:id="1698264737">
      <w:marLeft w:val="0"/>
      <w:marRight w:val="0"/>
      <w:marTop w:val="0"/>
      <w:marBottom w:val="0"/>
      <w:divBdr>
        <w:top w:val="none" w:sz="0" w:space="0" w:color="auto"/>
        <w:left w:val="none" w:sz="0" w:space="0" w:color="auto"/>
        <w:bottom w:val="none" w:sz="0" w:space="0" w:color="auto"/>
        <w:right w:val="none" w:sz="0" w:space="0" w:color="auto"/>
      </w:divBdr>
    </w:div>
    <w:div w:id="1698264738">
      <w:marLeft w:val="0"/>
      <w:marRight w:val="0"/>
      <w:marTop w:val="0"/>
      <w:marBottom w:val="0"/>
      <w:divBdr>
        <w:top w:val="none" w:sz="0" w:space="0" w:color="auto"/>
        <w:left w:val="none" w:sz="0" w:space="0" w:color="auto"/>
        <w:bottom w:val="none" w:sz="0" w:space="0" w:color="auto"/>
        <w:right w:val="none" w:sz="0" w:space="0" w:color="auto"/>
      </w:divBdr>
    </w:div>
    <w:div w:id="1698264739">
      <w:marLeft w:val="0"/>
      <w:marRight w:val="0"/>
      <w:marTop w:val="0"/>
      <w:marBottom w:val="0"/>
      <w:divBdr>
        <w:top w:val="none" w:sz="0" w:space="0" w:color="auto"/>
        <w:left w:val="none" w:sz="0" w:space="0" w:color="auto"/>
        <w:bottom w:val="none" w:sz="0" w:space="0" w:color="auto"/>
        <w:right w:val="none" w:sz="0" w:space="0" w:color="auto"/>
      </w:divBdr>
    </w:div>
    <w:div w:id="1698264740">
      <w:marLeft w:val="0"/>
      <w:marRight w:val="0"/>
      <w:marTop w:val="0"/>
      <w:marBottom w:val="0"/>
      <w:divBdr>
        <w:top w:val="none" w:sz="0" w:space="0" w:color="auto"/>
        <w:left w:val="none" w:sz="0" w:space="0" w:color="auto"/>
        <w:bottom w:val="none" w:sz="0" w:space="0" w:color="auto"/>
        <w:right w:val="none" w:sz="0" w:space="0" w:color="auto"/>
      </w:divBdr>
    </w:div>
    <w:div w:id="16982647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diagramColors" Target="diagrams/colors1.xm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diagramQuickStyle" Target="diagrams/quickStyle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segnalazioneilleciti@satservizi.e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hyperlink" Target="http://www.satservizi.eu/" TargetMode="Externa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87BDE8-F5A7-4FB3-82A2-0A4831065FA8}" type="doc">
      <dgm:prSet loTypeId="urn:microsoft.com/office/officeart/2005/8/layout/orgChart1" loCatId="hierarchy" qsTypeId="urn:microsoft.com/office/officeart/2005/8/quickstyle/simple1#1" qsCatId="simple" csTypeId="urn:microsoft.com/office/officeart/2005/8/colors/accent0_1" csCatId="mainScheme" phldr="1"/>
      <dgm:spPr/>
    </dgm:pt>
    <dgm:pt modelId="{C8247F6B-454B-4E1B-93B5-6F754E8B2C0D}">
      <dgm:prSet custT="1"/>
      <dgm:spPr/>
      <dgm:t>
        <a:bodyPr/>
        <a:lstStyle/>
        <a:p>
          <a:pPr marR="0" algn="ctr" rtl="0"/>
          <a:r>
            <a:rPr lang="it-IT" sz="900" b="0" baseline="0">
              <a:latin typeface="Verdana"/>
            </a:rPr>
            <a:t> Amministratore Unico </a:t>
          </a:r>
        </a:p>
      </dgm:t>
    </dgm:pt>
    <dgm:pt modelId="{E044A124-CE46-41E9-A0E5-15F244CCEC07}" type="parTrans" cxnId="{D416C7EA-76E9-4D44-98EA-C2A2778037C3}">
      <dgm:prSet/>
      <dgm:spPr/>
      <dgm:t>
        <a:bodyPr/>
        <a:lstStyle/>
        <a:p>
          <a:endParaRPr lang="it-IT"/>
        </a:p>
      </dgm:t>
    </dgm:pt>
    <dgm:pt modelId="{9B16B451-BCFC-4C41-A2D4-D19DFA11375C}" type="sibTrans" cxnId="{D416C7EA-76E9-4D44-98EA-C2A2778037C3}">
      <dgm:prSet/>
      <dgm:spPr/>
      <dgm:t>
        <a:bodyPr/>
        <a:lstStyle/>
        <a:p>
          <a:endParaRPr lang="it-IT"/>
        </a:p>
      </dgm:t>
    </dgm:pt>
    <dgm:pt modelId="{E35B9D64-9C08-4A4C-A9A0-2EBCA2BF6409}" type="asst">
      <dgm:prSet/>
      <dgm:spPr/>
      <dgm:t>
        <a:bodyPr/>
        <a:lstStyle/>
        <a:p>
          <a:pPr marR="0" algn="ctr" rtl="0"/>
          <a:r>
            <a:rPr lang="it-IT" baseline="0">
              <a:latin typeface="Verdana"/>
            </a:rPr>
            <a:t>CONTABILITA’ e</a:t>
          </a:r>
        </a:p>
        <a:p>
          <a:pPr marR="0" algn="ctr" rtl="0"/>
          <a:r>
            <a:rPr lang="it-IT" baseline="0">
              <a:latin typeface="Verdana"/>
            </a:rPr>
            <a:t>AMMINISTRAZIONE </a:t>
          </a:r>
        </a:p>
      </dgm:t>
    </dgm:pt>
    <dgm:pt modelId="{B7D9C7D1-D8F5-486E-A734-67D4E55FB098}" type="parTrans" cxnId="{1DE14CA0-4056-48C8-8FB6-39904DCEC58B}">
      <dgm:prSet/>
      <dgm:spPr/>
      <dgm:t>
        <a:bodyPr/>
        <a:lstStyle/>
        <a:p>
          <a:endParaRPr lang="it-IT"/>
        </a:p>
      </dgm:t>
    </dgm:pt>
    <dgm:pt modelId="{DDD99102-487A-42FB-9CEE-C159FB2A4E31}" type="sibTrans" cxnId="{1DE14CA0-4056-48C8-8FB6-39904DCEC58B}">
      <dgm:prSet/>
      <dgm:spPr/>
      <dgm:t>
        <a:bodyPr/>
        <a:lstStyle/>
        <a:p>
          <a:endParaRPr lang="it-IT"/>
        </a:p>
      </dgm:t>
    </dgm:pt>
    <dgm:pt modelId="{FE0668B6-4D9C-4900-96E8-5238C94C74B6}">
      <dgm:prSet/>
      <dgm:spPr/>
      <dgm:t>
        <a:bodyPr/>
        <a:lstStyle/>
        <a:p>
          <a:pPr marR="0" algn="ctr" rtl="0"/>
          <a:r>
            <a:rPr lang="it-IT" baseline="0">
              <a:latin typeface="Verdana"/>
            </a:rPr>
            <a:t>PROGETTAZIONE/D.L</a:t>
          </a:r>
        </a:p>
        <a:p>
          <a:pPr marR="0" algn="ctr" rtl="0"/>
          <a:r>
            <a:rPr lang="it-IT" baseline="0">
              <a:latin typeface="Verdana"/>
            </a:rPr>
            <a:t>SICUREZZA</a:t>
          </a:r>
        </a:p>
      </dgm:t>
    </dgm:pt>
    <dgm:pt modelId="{83903C22-9D02-42F6-8EBC-AA79CB0861AE}" type="parTrans" cxnId="{AF412A75-04BF-4F33-8504-2234CB8456A7}">
      <dgm:prSet/>
      <dgm:spPr/>
      <dgm:t>
        <a:bodyPr/>
        <a:lstStyle/>
        <a:p>
          <a:endParaRPr lang="it-IT"/>
        </a:p>
      </dgm:t>
    </dgm:pt>
    <dgm:pt modelId="{40EE44E8-C9C1-47A7-A670-3CB790CC13A3}" type="sibTrans" cxnId="{AF412A75-04BF-4F33-8504-2234CB8456A7}">
      <dgm:prSet/>
      <dgm:spPr/>
      <dgm:t>
        <a:bodyPr/>
        <a:lstStyle/>
        <a:p>
          <a:endParaRPr lang="it-IT"/>
        </a:p>
      </dgm:t>
    </dgm:pt>
    <dgm:pt modelId="{6B030201-8BC3-442D-976A-E78AB291E77E}">
      <dgm:prSet/>
      <dgm:spPr/>
      <dgm:t>
        <a:bodyPr/>
        <a:lstStyle/>
        <a:p>
          <a:pPr marR="0" algn="ctr" rtl="0"/>
          <a:r>
            <a:rPr lang="it-IT" baseline="0">
              <a:latin typeface="Verdana"/>
            </a:rPr>
            <a:t>TERRITORIO</a:t>
          </a:r>
        </a:p>
      </dgm:t>
    </dgm:pt>
    <dgm:pt modelId="{F5A94AB4-035A-45FC-A697-A020D25E27E0}" type="parTrans" cxnId="{F1DF2578-8C60-45E6-A307-D93EFF39A90C}">
      <dgm:prSet/>
      <dgm:spPr/>
      <dgm:t>
        <a:bodyPr/>
        <a:lstStyle/>
        <a:p>
          <a:endParaRPr lang="it-IT"/>
        </a:p>
      </dgm:t>
    </dgm:pt>
    <dgm:pt modelId="{AC97AB13-24E6-43AF-A0E0-6DEF18BEBEFF}" type="sibTrans" cxnId="{F1DF2578-8C60-45E6-A307-D93EFF39A90C}">
      <dgm:prSet/>
      <dgm:spPr/>
      <dgm:t>
        <a:bodyPr/>
        <a:lstStyle/>
        <a:p>
          <a:endParaRPr lang="it-IT"/>
        </a:p>
      </dgm:t>
    </dgm:pt>
    <dgm:pt modelId="{EC1F7657-546D-4D33-89EF-ECF114200C58}">
      <dgm:prSet/>
      <dgm:spPr/>
      <dgm:t>
        <a:bodyPr/>
        <a:lstStyle/>
        <a:p>
          <a:pPr marR="0" algn="ctr" rtl="0"/>
          <a:r>
            <a:rPr lang="it-IT" baseline="0">
              <a:latin typeface="Verdana"/>
            </a:rPr>
            <a:t>ENTRATE E SERVIZI</a:t>
          </a:r>
        </a:p>
        <a:p>
          <a:pPr marR="0" algn="ctr" rtl="0"/>
          <a:r>
            <a:rPr lang="it-IT" baseline="0">
              <a:latin typeface="Verdana"/>
            </a:rPr>
            <a:t>AMMINISTRATIVI </a:t>
          </a:r>
        </a:p>
      </dgm:t>
    </dgm:pt>
    <dgm:pt modelId="{ACC2EC9E-58D8-4CA9-A460-CACDD598EF92}" type="parTrans" cxnId="{6B44852F-9FD6-44D5-A414-EF381D91DA60}">
      <dgm:prSet/>
      <dgm:spPr/>
      <dgm:t>
        <a:bodyPr/>
        <a:lstStyle/>
        <a:p>
          <a:endParaRPr lang="it-IT"/>
        </a:p>
      </dgm:t>
    </dgm:pt>
    <dgm:pt modelId="{48BF4888-AC30-47A0-A4E3-5B7F538EEE62}" type="sibTrans" cxnId="{6B44852F-9FD6-44D5-A414-EF381D91DA60}">
      <dgm:prSet/>
      <dgm:spPr/>
      <dgm:t>
        <a:bodyPr/>
        <a:lstStyle/>
        <a:p>
          <a:endParaRPr lang="it-IT"/>
        </a:p>
      </dgm:t>
    </dgm:pt>
    <dgm:pt modelId="{84CD32A4-6CEC-4400-A582-38CE8D571DF8}">
      <dgm:prSet/>
      <dgm:spPr/>
      <dgm:t>
        <a:bodyPr/>
        <a:lstStyle/>
        <a:p>
          <a:pPr marR="0" algn="ctr" rtl="0"/>
          <a:r>
            <a:rPr lang="it-IT" baseline="0">
              <a:latin typeface="Verdana"/>
            </a:rPr>
            <a:t>INFORMATICO</a:t>
          </a:r>
        </a:p>
      </dgm:t>
    </dgm:pt>
    <dgm:pt modelId="{B6F64F34-6B52-499A-B293-343F391FF71F}" type="parTrans" cxnId="{89982336-341C-4332-A696-39015DAF294F}">
      <dgm:prSet/>
      <dgm:spPr/>
      <dgm:t>
        <a:bodyPr/>
        <a:lstStyle/>
        <a:p>
          <a:endParaRPr lang="it-IT"/>
        </a:p>
      </dgm:t>
    </dgm:pt>
    <dgm:pt modelId="{E4CB9F1F-FE28-44F8-A339-D06465048928}" type="sibTrans" cxnId="{89982336-341C-4332-A696-39015DAF294F}">
      <dgm:prSet/>
      <dgm:spPr/>
      <dgm:t>
        <a:bodyPr/>
        <a:lstStyle/>
        <a:p>
          <a:endParaRPr lang="it-IT"/>
        </a:p>
      </dgm:t>
    </dgm:pt>
    <dgm:pt modelId="{B69BAE1C-22B7-4300-9DCA-C54179CE4924}">
      <dgm:prSet/>
      <dgm:spPr/>
      <dgm:t>
        <a:bodyPr/>
        <a:lstStyle/>
        <a:p>
          <a:pPr marR="0" algn="ctr" rtl="0"/>
          <a:r>
            <a:rPr lang="it-IT" baseline="0">
              <a:latin typeface="Verdana"/>
            </a:rPr>
            <a:t>SERVIZI GENERALI</a:t>
          </a:r>
        </a:p>
      </dgm:t>
    </dgm:pt>
    <dgm:pt modelId="{0546110B-B519-4B48-960E-C18689F9ED5A}" type="parTrans" cxnId="{8142C734-F5F2-4A4A-B777-08F48D2483EA}">
      <dgm:prSet/>
      <dgm:spPr/>
      <dgm:t>
        <a:bodyPr/>
        <a:lstStyle/>
        <a:p>
          <a:endParaRPr lang="it-IT"/>
        </a:p>
      </dgm:t>
    </dgm:pt>
    <dgm:pt modelId="{229ABF64-84EB-4DE5-B6A1-36A0D09EFB33}" type="sibTrans" cxnId="{8142C734-F5F2-4A4A-B777-08F48D2483EA}">
      <dgm:prSet/>
      <dgm:spPr/>
      <dgm:t>
        <a:bodyPr/>
        <a:lstStyle/>
        <a:p>
          <a:endParaRPr lang="it-IT"/>
        </a:p>
      </dgm:t>
    </dgm:pt>
    <dgm:pt modelId="{47A677BA-01B3-4EA6-A2D6-248456743884}" type="pres">
      <dgm:prSet presAssocID="{A187BDE8-F5A7-4FB3-82A2-0A4831065FA8}" presName="hierChild1" presStyleCnt="0">
        <dgm:presLayoutVars>
          <dgm:orgChart val="1"/>
          <dgm:chPref val="1"/>
          <dgm:dir/>
          <dgm:animOne val="branch"/>
          <dgm:animLvl val="lvl"/>
          <dgm:resizeHandles/>
        </dgm:presLayoutVars>
      </dgm:prSet>
      <dgm:spPr/>
    </dgm:pt>
    <dgm:pt modelId="{7AF0FDF3-972A-485B-BAB6-992C3235EB95}" type="pres">
      <dgm:prSet presAssocID="{C8247F6B-454B-4E1B-93B5-6F754E8B2C0D}" presName="hierRoot1" presStyleCnt="0">
        <dgm:presLayoutVars>
          <dgm:hierBranch/>
        </dgm:presLayoutVars>
      </dgm:prSet>
      <dgm:spPr/>
    </dgm:pt>
    <dgm:pt modelId="{0725ED98-D34A-43F0-ACBF-BCF656B16FDE}" type="pres">
      <dgm:prSet presAssocID="{C8247F6B-454B-4E1B-93B5-6F754E8B2C0D}" presName="rootComposite1" presStyleCnt="0"/>
      <dgm:spPr/>
    </dgm:pt>
    <dgm:pt modelId="{73895BFB-2554-4EAA-9E57-1C8F738839F2}" type="pres">
      <dgm:prSet presAssocID="{C8247F6B-454B-4E1B-93B5-6F754E8B2C0D}" presName="rootText1" presStyleLbl="node0" presStyleIdx="0" presStyleCnt="1">
        <dgm:presLayoutVars>
          <dgm:chPref val="3"/>
        </dgm:presLayoutVars>
      </dgm:prSet>
      <dgm:spPr/>
      <dgm:t>
        <a:bodyPr/>
        <a:lstStyle/>
        <a:p>
          <a:endParaRPr lang="it-IT"/>
        </a:p>
      </dgm:t>
    </dgm:pt>
    <dgm:pt modelId="{8D2A80D8-201E-43AB-B6B2-B378A5B25E4F}" type="pres">
      <dgm:prSet presAssocID="{C8247F6B-454B-4E1B-93B5-6F754E8B2C0D}" presName="rootConnector1" presStyleLbl="node1" presStyleIdx="0" presStyleCnt="0"/>
      <dgm:spPr/>
      <dgm:t>
        <a:bodyPr/>
        <a:lstStyle/>
        <a:p>
          <a:endParaRPr lang="it-IT"/>
        </a:p>
      </dgm:t>
    </dgm:pt>
    <dgm:pt modelId="{6962110A-8A18-469F-B471-06BBEF9D06C7}" type="pres">
      <dgm:prSet presAssocID="{C8247F6B-454B-4E1B-93B5-6F754E8B2C0D}" presName="hierChild2" presStyleCnt="0"/>
      <dgm:spPr/>
    </dgm:pt>
    <dgm:pt modelId="{CE26E45B-6EC7-4050-B253-D7B18AA73671}" type="pres">
      <dgm:prSet presAssocID="{83903C22-9D02-42F6-8EBC-AA79CB0861AE}" presName="Name35" presStyleLbl="parChTrans1D2" presStyleIdx="0" presStyleCnt="6"/>
      <dgm:spPr/>
      <dgm:t>
        <a:bodyPr/>
        <a:lstStyle/>
        <a:p>
          <a:endParaRPr lang="it-IT"/>
        </a:p>
      </dgm:t>
    </dgm:pt>
    <dgm:pt modelId="{B3E80D1A-21D8-4744-96F8-C7E6B9F92B64}" type="pres">
      <dgm:prSet presAssocID="{FE0668B6-4D9C-4900-96E8-5238C94C74B6}" presName="hierRoot2" presStyleCnt="0">
        <dgm:presLayoutVars>
          <dgm:hierBranch/>
        </dgm:presLayoutVars>
      </dgm:prSet>
      <dgm:spPr/>
    </dgm:pt>
    <dgm:pt modelId="{B0845066-BC86-4044-B659-D3E6727B20AB}" type="pres">
      <dgm:prSet presAssocID="{FE0668B6-4D9C-4900-96E8-5238C94C74B6}" presName="rootComposite" presStyleCnt="0"/>
      <dgm:spPr/>
    </dgm:pt>
    <dgm:pt modelId="{C5B56073-8E22-4A2D-BB1E-F080D95E2D3E}" type="pres">
      <dgm:prSet presAssocID="{FE0668B6-4D9C-4900-96E8-5238C94C74B6}" presName="rootText" presStyleLbl="node2" presStyleIdx="0" presStyleCnt="5">
        <dgm:presLayoutVars>
          <dgm:chPref val="3"/>
        </dgm:presLayoutVars>
      </dgm:prSet>
      <dgm:spPr/>
      <dgm:t>
        <a:bodyPr/>
        <a:lstStyle/>
        <a:p>
          <a:endParaRPr lang="it-IT"/>
        </a:p>
      </dgm:t>
    </dgm:pt>
    <dgm:pt modelId="{0C9BED40-FD1D-45A5-A91D-9610E658A0F0}" type="pres">
      <dgm:prSet presAssocID="{FE0668B6-4D9C-4900-96E8-5238C94C74B6}" presName="rootConnector" presStyleLbl="node2" presStyleIdx="0" presStyleCnt="5"/>
      <dgm:spPr/>
      <dgm:t>
        <a:bodyPr/>
        <a:lstStyle/>
        <a:p>
          <a:endParaRPr lang="it-IT"/>
        </a:p>
      </dgm:t>
    </dgm:pt>
    <dgm:pt modelId="{F3095F0A-2252-4EAE-ADE3-08051DBC11D8}" type="pres">
      <dgm:prSet presAssocID="{FE0668B6-4D9C-4900-96E8-5238C94C74B6}" presName="hierChild4" presStyleCnt="0"/>
      <dgm:spPr/>
    </dgm:pt>
    <dgm:pt modelId="{DCF4CE4D-0907-4850-BFCF-1934545460EE}" type="pres">
      <dgm:prSet presAssocID="{FE0668B6-4D9C-4900-96E8-5238C94C74B6}" presName="hierChild5" presStyleCnt="0"/>
      <dgm:spPr/>
    </dgm:pt>
    <dgm:pt modelId="{F08D8B36-F0B6-419C-B2B5-C635B6BF9E32}" type="pres">
      <dgm:prSet presAssocID="{F5A94AB4-035A-45FC-A697-A020D25E27E0}" presName="Name35" presStyleLbl="parChTrans1D2" presStyleIdx="1" presStyleCnt="6"/>
      <dgm:spPr/>
      <dgm:t>
        <a:bodyPr/>
        <a:lstStyle/>
        <a:p>
          <a:endParaRPr lang="it-IT"/>
        </a:p>
      </dgm:t>
    </dgm:pt>
    <dgm:pt modelId="{7ED68F0C-9358-485E-8E1F-22DF2059D42A}" type="pres">
      <dgm:prSet presAssocID="{6B030201-8BC3-442D-976A-E78AB291E77E}" presName="hierRoot2" presStyleCnt="0">
        <dgm:presLayoutVars>
          <dgm:hierBranch/>
        </dgm:presLayoutVars>
      </dgm:prSet>
      <dgm:spPr/>
    </dgm:pt>
    <dgm:pt modelId="{2C782D7E-FE0C-46A8-B008-39F363E5EC41}" type="pres">
      <dgm:prSet presAssocID="{6B030201-8BC3-442D-976A-E78AB291E77E}" presName="rootComposite" presStyleCnt="0"/>
      <dgm:spPr/>
    </dgm:pt>
    <dgm:pt modelId="{192A2FB9-8A90-4A15-9ADC-0B5204DB177C}" type="pres">
      <dgm:prSet presAssocID="{6B030201-8BC3-442D-976A-E78AB291E77E}" presName="rootText" presStyleLbl="node2" presStyleIdx="1" presStyleCnt="5">
        <dgm:presLayoutVars>
          <dgm:chPref val="3"/>
        </dgm:presLayoutVars>
      </dgm:prSet>
      <dgm:spPr/>
      <dgm:t>
        <a:bodyPr/>
        <a:lstStyle/>
        <a:p>
          <a:endParaRPr lang="it-IT"/>
        </a:p>
      </dgm:t>
    </dgm:pt>
    <dgm:pt modelId="{596A3A9D-B506-48A5-BF70-B9CE69D206E2}" type="pres">
      <dgm:prSet presAssocID="{6B030201-8BC3-442D-976A-E78AB291E77E}" presName="rootConnector" presStyleLbl="node2" presStyleIdx="1" presStyleCnt="5"/>
      <dgm:spPr/>
      <dgm:t>
        <a:bodyPr/>
        <a:lstStyle/>
        <a:p>
          <a:endParaRPr lang="it-IT"/>
        </a:p>
      </dgm:t>
    </dgm:pt>
    <dgm:pt modelId="{CC077CA3-DCAD-4834-8314-C3F429035C41}" type="pres">
      <dgm:prSet presAssocID="{6B030201-8BC3-442D-976A-E78AB291E77E}" presName="hierChild4" presStyleCnt="0"/>
      <dgm:spPr/>
    </dgm:pt>
    <dgm:pt modelId="{93AE38A0-F300-47E7-8B87-5048E7E2A745}" type="pres">
      <dgm:prSet presAssocID="{6B030201-8BC3-442D-976A-E78AB291E77E}" presName="hierChild5" presStyleCnt="0"/>
      <dgm:spPr/>
    </dgm:pt>
    <dgm:pt modelId="{ABECC51E-3A2E-49F9-AFEE-65011E07DF30}" type="pres">
      <dgm:prSet presAssocID="{ACC2EC9E-58D8-4CA9-A460-CACDD598EF92}" presName="Name35" presStyleLbl="parChTrans1D2" presStyleIdx="2" presStyleCnt="6"/>
      <dgm:spPr/>
      <dgm:t>
        <a:bodyPr/>
        <a:lstStyle/>
        <a:p>
          <a:endParaRPr lang="it-IT"/>
        </a:p>
      </dgm:t>
    </dgm:pt>
    <dgm:pt modelId="{DC2D68B1-BEEC-4557-9B4E-193B628F6CDF}" type="pres">
      <dgm:prSet presAssocID="{EC1F7657-546D-4D33-89EF-ECF114200C58}" presName="hierRoot2" presStyleCnt="0">
        <dgm:presLayoutVars>
          <dgm:hierBranch/>
        </dgm:presLayoutVars>
      </dgm:prSet>
      <dgm:spPr/>
    </dgm:pt>
    <dgm:pt modelId="{0EF93AFD-25BA-4D0A-A7FC-080E4316A0FB}" type="pres">
      <dgm:prSet presAssocID="{EC1F7657-546D-4D33-89EF-ECF114200C58}" presName="rootComposite" presStyleCnt="0"/>
      <dgm:spPr/>
    </dgm:pt>
    <dgm:pt modelId="{238E85D7-03DA-4B38-9B73-0C013E260421}" type="pres">
      <dgm:prSet presAssocID="{EC1F7657-546D-4D33-89EF-ECF114200C58}" presName="rootText" presStyleLbl="node2" presStyleIdx="2" presStyleCnt="5">
        <dgm:presLayoutVars>
          <dgm:chPref val="3"/>
        </dgm:presLayoutVars>
      </dgm:prSet>
      <dgm:spPr/>
      <dgm:t>
        <a:bodyPr/>
        <a:lstStyle/>
        <a:p>
          <a:endParaRPr lang="it-IT"/>
        </a:p>
      </dgm:t>
    </dgm:pt>
    <dgm:pt modelId="{CB3686D2-7190-4A02-9B5E-F1DF16CE33B2}" type="pres">
      <dgm:prSet presAssocID="{EC1F7657-546D-4D33-89EF-ECF114200C58}" presName="rootConnector" presStyleLbl="node2" presStyleIdx="2" presStyleCnt="5"/>
      <dgm:spPr/>
      <dgm:t>
        <a:bodyPr/>
        <a:lstStyle/>
        <a:p>
          <a:endParaRPr lang="it-IT"/>
        </a:p>
      </dgm:t>
    </dgm:pt>
    <dgm:pt modelId="{5386F0BF-4C36-4AA1-9468-49FD6D7EB8CF}" type="pres">
      <dgm:prSet presAssocID="{EC1F7657-546D-4D33-89EF-ECF114200C58}" presName="hierChild4" presStyleCnt="0"/>
      <dgm:spPr/>
    </dgm:pt>
    <dgm:pt modelId="{75E072ED-EF74-4F2D-A05F-F2EACC2BF08A}" type="pres">
      <dgm:prSet presAssocID="{EC1F7657-546D-4D33-89EF-ECF114200C58}" presName="hierChild5" presStyleCnt="0"/>
      <dgm:spPr/>
    </dgm:pt>
    <dgm:pt modelId="{D6A609D8-2B11-4040-9DDC-2CD4838AF116}" type="pres">
      <dgm:prSet presAssocID="{B6F64F34-6B52-499A-B293-343F391FF71F}" presName="Name35" presStyleLbl="parChTrans1D2" presStyleIdx="3" presStyleCnt="6"/>
      <dgm:spPr/>
      <dgm:t>
        <a:bodyPr/>
        <a:lstStyle/>
        <a:p>
          <a:endParaRPr lang="it-IT"/>
        </a:p>
      </dgm:t>
    </dgm:pt>
    <dgm:pt modelId="{8E3F997E-BD5C-4B1D-A68D-37E73B77476B}" type="pres">
      <dgm:prSet presAssocID="{84CD32A4-6CEC-4400-A582-38CE8D571DF8}" presName="hierRoot2" presStyleCnt="0">
        <dgm:presLayoutVars>
          <dgm:hierBranch/>
        </dgm:presLayoutVars>
      </dgm:prSet>
      <dgm:spPr/>
    </dgm:pt>
    <dgm:pt modelId="{1E77C2DE-9B61-42B6-9892-811FF4134A4A}" type="pres">
      <dgm:prSet presAssocID="{84CD32A4-6CEC-4400-A582-38CE8D571DF8}" presName="rootComposite" presStyleCnt="0"/>
      <dgm:spPr/>
    </dgm:pt>
    <dgm:pt modelId="{BAFFEF2F-A7A7-486C-BBA4-4856714183D4}" type="pres">
      <dgm:prSet presAssocID="{84CD32A4-6CEC-4400-A582-38CE8D571DF8}" presName="rootText" presStyleLbl="node2" presStyleIdx="3" presStyleCnt="5">
        <dgm:presLayoutVars>
          <dgm:chPref val="3"/>
        </dgm:presLayoutVars>
      </dgm:prSet>
      <dgm:spPr/>
      <dgm:t>
        <a:bodyPr/>
        <a:lstStyle/>
        <a:p>
          <a:endParaRPr lang="it-IT"/>
        </a:p>
      </dgm:t>
    </dgm:pt>
    <dgm:pt modelId="{E65F5D4A-3ED2-4FFB-AF09-BF8E9BF82999}" type="pres">
      <dgm:prSet presAssocID="{84CD32A4-6CEC-4400-A582-38CE8D571DF8}" presName="rootConnector" presStyleLbl="node2" presStyleIdx="3" presStyleCnt="5"/>
      <dgm:spPr/>
      <dgm:t>
        <a:bodyPr/>
        <a:lstStyle/>
        <a:p>
          <a:endParaRPr lang="it-IT"/>
        </a:p>
      </dgm:t>
    </dgm:pt>
    <dgm:pt modelId="{4D1D3C0C-B3D9-4298-948D-94DA3D42B868}" type="pres">
      <dgm:prSet presAssocID="{84CD32A4-6CEC-4400-A582-38CE8D571DF8}" presName="hierChild4" presStyleCnt="0"/>
      <dgm:spPr/>
    </dgm:pt>
    <dgm:pt modelId="{0A6F3C20-A814-42FC-8259-CC04F98968FC}" type="pres">
      <dgm:prSet presAssocID="{84CD32A4-6CEC-4400-A582-38CE8D571DF8}" presName="hierChild5" presStyleCnt="0"/>
      <dgm:spPr/>
    </dgm:pt>
    <dgm:pt modelId="{D85DC7A4-1CBD-4A57-857B-13AE45759C27}" type="pres">
      <dgm:prSet presAssocID="{0546110B-B519-4B48-960E-C18689F9ED5A}" presName="Name35" presStyleLbl="parChTrans1D2" presStyleIdx="4" presStyleCnt="6"/>
      <dgm:spPr/>
      <dgm:t>
        <a:bodyPr/>
        <a:lstStyle/>
        <a:p>
          <a:endParaRPr lang="it-IT"/>
        </a:p>
      </dgm:t>
    </dgm:pt>
    <dgm:pt modelId="{78668C7C-D7D2-41CE-9F38-2FDC1066EF5A}" type="pres">
      <dgm:prSet presAssocID="{B69BAE1C-22B7-4300-9DCA-C54179CE4924}" presName="hierRoot2" presStyleCnt="0">
        <dgm:presLayoutVars>
          <dgm:hierBranch/>
        </dgm:presLayoutVars>
      </dgm:prSet>
      <dgm:spPr/>
    </dgm:pt>
    <dgm:pt modelId="{E080C867-F586-4C78-B396-D868CB319FA8}" type="pres">
      <dgm:prSet presAssocID="{B69BAE1C-22B7-4300-9DCA-C54179CE4924}" presName="rootComposite" presStyleCnt="0"/>
      <dgm:spPr/>
    </dgm:pt>
    <dgm:pt modelId="{67A5CF63-79B2-4FEB-8F24-219957E57F8A}" type="pres">
      <dgm:prSet presAssocID="{B69BAE1C-22B7-4300-9DCA-C54179CE4924}" presName="rootText" presStyleLbl="node2" presStyleIdx="4" presStyleCnt="5">
        <dgm:presLayoutVars>
          <dgm:chPref val="3"/>
        </dgm:presLayoutVars>
      </dgm:prSet>
      <dgm:spPr/>
      <dgm:t>
        <a:bodyPr/>
        <a:lstStyle/>
        <a:p>
          <a:endParaRPr lang="it-IT"/>
        </a:p>
      </dgm:t>
    </dgm:pt>
    <dgm:pt modelId="{774B3AF6-7E87-476F-96E7-4549F52638E2}" type="pres">
      <dgm:prSet presAssocID="{B69BAE1C-22B7-4300-9DCA-C54179CE4924}" presName="rootConnector" presStyleLbl="node2" presStyleIdx="4" presStyleCnt="5"/>
      <dgm:spPr/>
      <dgm:t>
        <a:bodyPr/>
        <a:lstStyle/>
        <a:p>
          <a:endParaRPr lang="it-IT"/>
        </a:p>
      </dgm:t>
    </dgm:pt>
    <dgm:pt modelId="{329E9185-9E5C-4391-AF84-68A2398B344E}" type="pres">
      <dgm:prSet presAssocID="{B69BAE1C-22B7-4300-9DCA-C54179CE4924}" presName="hierChild4" presStyleCnt="0"/>
      <dgm:spPr/>
    </dgm:pt>
    <dgm:pt modelId="{59EA06E5-6BD3-4C02-B060-7A33EE8C67BF}" type="pres">
      <dgm:prSet presAssocID="{B69BAE1C-22B7-4300-9DCA-C54179CE4924}" presName="hierChild5" presStyleCnt="0"/>
      <dgm:spPr/>
    </dgm:pt>
    <dgm:pt modelId="{2DD1E85B-9A2B-4238-AEDE-8BD80D9CBE95}" type="pres">
      <dgm:prSet presAssocID="{C8247F6B-454B-4E1B-93B5-6F754E8B2C0D}" presName="hierChild3" presStyleCnt="0"/>
      <dgm:spPr/>
    </dgm:pt>
    <dgm:pt modelId="{20F50939-8BBB-4CEE-838D-D1AA7515CB9A}" type="pres">
      <dgm:prSet presAssocID="{B7D9C7D1-D8F5-486E-A734-67D4E55FB098}" presName="Name111" presStyleLbl="parChTrans1D2" presStyleIdx="5" presStyleCnt="6"/>
      <dgm:spPr/>
      <dgm:t>
        <a:bodyPr/>
        <a:lstStyle/>
        <a:p>
          <a:endParaRPr lang="it-IT"/>
        </a:p>
      </dgm:t>
    </dgm:pt>
    <dgm:pt modelId="{A73E9BAB-EE05-41FF-AFED-C60BAD8E4DF3}" type="pres">
      <dgm:prSet presAssocID="{E35B9D64-9C08-4A4C-A9A0-2EBCA2BF6409}" presName="hierRoot3" presStyleCnt="0">
        <dgm:presLayoutVars>
          <dgm:hierBranch/>
        </dgm:presLayoutVars>
      </dgm:prSet>
      <dgm:spPr/>
    </dgm:pt>
    <dgm:pt modelId="{5E818A14-4F3B-45C6-A41D-6B09D2F77F1E}" type="pres">
      <dgm:prSet presAssocID="{E35B9D64-9C08-4A4C-A9A0-2EBCA2BF6409}" presName="rootComposite3" presStyleCnt="0"/>
      <dgm:spPr/>
    </dgm:pt>
    <dgm:pt modelId="{1A1237D4-43B1-47E8-BEDD-221E5C662FD5}" type="pres">
      <dgm:prSet presAssocID="{E35B9D64-9C08-4A4C-A9A0-2EBCA2BF6409}" presName="rootText3" presStyleLbl="asst1" presStyleIdx="0" presStyleCnt="1">
        <dgm:presLayoutVars>
          <dgm:chPref val="3"/>
        </dgm:presLayoutVars>
      </dgm:prSet>
      <dgm:spPr/>
      <dgm:t>
        <a:bodyPr/>
        <a:lstStyle/>
        <a:p>
          <a:endParaRPr lang="it-IT"/>
        </a:p>
      </dgm:t>
    </dgm:pt>
    <dgm:pt modelId="{FFA0A739-E8C1-46DB-A7BF-9E5A6DD418F8}" type="pres">
      <dgm:prSet presAssocID="{E35B9D64-9C08-4A4C-A9A0-2EBCA2BF6409}" presName="rootConnector3" presStyleLbl="asst1" presStyleIdx="0" presStyleCnt="1"/>
      <dgm:spPr/>
      <dgm:t>
        <a:bodyPr/>
        <a:lstStyle/>
        <a:p>
          <a:endParaRPr lang="it-IT"/>
        </a:p>
      </dgm:t>
    </dgm:pt>
    <dgm:pt modelId="{8B7B7903-3B1A-47FB-A430-1AE2AF1243AD}" type="pres">
      <dgm:prSet presAssocID="{E35B9D64-9C08-4A4C-A9A0-2EBCA2BF6409}" presName="hierChild6" presStyleCnt="0"/>
      <dgm:spPr/>
    </dgm:pt>
    <dgm:pt modelId="{27E11A16-B1FB-49B9-803F-F1C7AAEE1DCB}" type="pres">
      <dgm:prSet presAssocID="{E35B9D64-9C08-4A4C-A9A0-2EBCA2BF6409}" presName="hierChild7" presStyleCnt="0"/>
      <dgm:spPr/>
    </dgm:pt>
  </dgm:ptLst>
  <dgm:cxnLst>
    <dgm:cxn modelId="{6233AEC3-7CE1-4A42-A63A-D5487053301D}" type="presOf" srcId="{EC1F7657-546D-4D33-89EF-ECF114200C58}" destId="{238E85D7-03DA-4B38-9B73-0C013E260421}" srcOrd="0" destOrd="0" presId="urn:microsoft.com/office/officeart/2005/8/layout/orgChart1"/>
    <dgm:cxn modelId="{4DF49056-FE43-422C-B625-4AE40DA73F50}" type="presOf" srcId="{C8247F6B-454B-4E1B-93B5-6F754E8B2C0D}" destId="{73895BFB-2554-4EAA-9E57-1C8F738839F2}" srcOrd="0" destOrd="0" presId="urn:microsoft.com/office/officeart/2005/8/layout/orgChart1"/>
    <dgm:cxn modelId="{DE5DC5A5-13CD-4C10-9B34-1B877995FC56}" type="presOf" srcId="{F5A94AB4-035A-45FC-A697-A020D25E27E0}" destId="{F08D8B36-F0B6-419C-B2B5-C635B6BF9E32}" srcOrd="0" destOrd="0" presId="urn:microsoft.com/office/officeart/2005/8/layout/orgChart1"/>
    <dgm:cxn modelId="{B545FBC7-02AC-4A87-B35A-1756DABE4371}" type="presOf" srcId="{0546110B-B519-4B48-960E-C18689F9ED5A}" destId="{D85DC7A4-1CBD-4A57-857B-13AE45759C27}" srcOrd="0" destOrd="0" presId="urn:microsoft.com/office/officeart/2005/8/layout/orgChart1"/>
    <dgm:cxn modelId="{62CCC596-CBC6-45D7-BBEB-38CC4F3F877A}" type="presOf" srcId="{E35B9D64-9C08-4A4C-A9A0-2EBCA2BF6409}" destId="{FFA0A739-E8C1-46DB-A7BF-9E5A6DD418F8}" srcOrd="1" destOrd="0" presId="urn:microsoft.com/office/officeart/2005/8/layout/orgChart1"/>
    <dgm:cxn modelId="{931C96B1-BB4C-4D25-90A2-B7C86F8B7928}" type="presOf" srcId="{C8247F6B-454B-4E1B-93B5-6F754E8B2C0D}" destId="{8D2A80D8-201E-43AB-B6B2-B378A5B25E4F}" srcOrd="1" destOrd="0" presId="urn:microsoft.com/office/officeart/2005/8/layout/orgChart1"/>
    <dgm:cxn modelId="{553D188C-CAED-4ACB-ACE3-A5B36323A718}" type="presOf" srcId="{A187BDE8-F5A7-4FB3-82A2-0A4831065FA8}" destId="{47A677BA-01B3-4EA6-A2D6-248456743884}" srcOrd="0" destOrd="0" presId="urn:microsoft.com/office/officeart/2005/8/layout/orgChart1"/>
    <dgm:cxn modelId="{551293D4-0D73-4773-AD8B-C677DE787825}" type="presOf" srcId="{FE0668B6-4D9C-4900-96E8-5238C94C74B6}" destId="{C5B56073-8E22-4A2D-BB1E-F080D95E2D3E}" srcOrd="0" destOrd="0" presId="urn:microsoft.com/office/officeart/2005/8/layout/orgChart1"/>
    <dgm:cxn modelId="{88C1102C-0989-4BEB-95A4-65F6AD5F8154}" type="presOf" srcId="{6B030201-8BC3-442D-976A-E78AB291E77E}" destId="{596A3A9D-B506-48A5-BF70-B9CE69D206E2}" srcOrd="1" destOrd="0" presId="urn:microsoft.com/office/officeart/2005/8/layout/orgChart1"/>
    <dgm:cxn modelId="{8142C734-F5F2-4A4A-B777-08F48D2483EA}" srcId="{C8247F6B-454B-4E1B-93B5-6F754E8B2C0D}" destId="{B69BAE1C-22B7-4300-9DCA-C54179CE4924}" srcOrd="5" destOrd="0" parTransId="{0546110B-B519-4B48-960E-C18689F9ED5A}" sibTransId="{229ABF64-84EB-4DE5-B6A1-36A0D09EFB33}"/>
    <dgm:cxn modelId="{B1B5756D-B7AD-41AA-A31C-CAB916BB49C5}" type="presOf" srcId="{6B030201-8BC3-442D-976A-E78AB291E77E}" destId="{192A2FB9-8A90-4A15-9ADC-0B5204DB177C}" srcOrd="0" destOrd="0" presId="urn:microsoft.com/office/officeart/2005/8/layout/orgChart1"/>
    <dgm:cxn modelId="{C016C397-A083-4429-8050-F9020DCC8CFB}" type="presOf" srcId="{B7D9C7D1-D8F5-486E-A734-67D4E55FB098}" destId="{20F50939-8BBB-4CEE-838D-D1AA7515CB9A}" srcOrd="0" destOrd="0" presId="urn:microsoft.com/office/officeart/2005/8/layout/orgChart1"/>
    <dgm:cxn modelId="{1DE14CA0-4056-48C8-8FB6-39904DCEC58B}" srcId="{C8247F6B-454B-4E1B-93B5-6F754E8B2C0D}" destId="{E35B9D64-9C08-4A4C-A9A0-2EBCA2BF6409}" srcOrd="0" destOrd="0" parTransId="{B7D9C7D1-D8F5-486E-A734-67D4E55FB098}" sibTransId="{DDD99102-487A-42FB-9CEE-C159FB2A4E31}"/>
    <dgm:cxn modelId="{6B44852F-9FD6-44D5-A414-EF381D91DA60}" srcId="{C8247F6B-454B-4E1B-93B5-6F754E8B2C0D}" destId="{EC1F7657-546D-4D33-89EF-ECF114200C58}" srcOrd="3" destOrd="0" parTransId="{ACC2EC9E-58D8-4CA9-A460-CACDD598EF92}" sibTransId="{48BF4888-AC30-47A0-A4E3-5B7F538EEE62}"/>
    <dgm:cxn modelId="{4E58A0CB-D454-413C-AF22-F6011485639E}" type="presOf" srcId="{84CD32A4-6CEC-4400-A582-38CE8D571DF8}" destId="{E65F5D4A-3ED2-4FFB-AF09-BF8E9BF82999}" srcOrd="1" destOrd="0" presId="urn:microsoft.com/office/officeart/2005/8/layout/orgChart1"/>
    <dgm:cxn modelId="{08562596-D9CC-4AD7-8AA7-40B35A13B3CE}" type="presOf" srcId="{B6F64F34-6B52-499A-B293-343F391FF71F}" destId="{D6A609D8-2B11-4040-9DDC-2CD4838AF116}" srcOrd="0" destOrd="0" presId="urn:microsoft.com/office/officeart/2005/8/layout/orgChart1"/>
    <dgm:cxn modelId="{89982336-341C-4332-A696-39015DAF294F}" srcId="{C8247F6B-454B-4E1B-93B5-6F754E8B2C0D}" destId="{84CD32A4-6CEC-4400-A582-38CE8D571DF8}" srcOrd="4" destOrd="0" parTransId="{B6F64F34-6B52-499A-B293-343F391FF71F}" sibTransId="{E4CB9F1F-FE28-44F8-A339-D06465048928}"/>
    <dgm:cxn modelId="{0D501E4A-2656-4F10-AAAA-5AEBFB3559A8}" type="presOf" srcId="{ACC2EC9E-58D8-4CA9-A460-CACDD598EF92}" destId="{ABECC51E-3A2E-49F9-AFEE-65011E07DF30}" srcOrd="0" destOrd="0" presId="urn:microsoft.com/office/officeart/2005/8/layout/orgChart1"/>
    <dgm:cxn modelId="{8482EA2F-BF36-4D74-8E9A-E13C9B42D7AB}" type="presOf" srcId="{B69BAE1C-22B7-4300-9DCA-C54179CE4924}" destId="{67A5CF63-79B2-4FEB-8F24-219957E57F8A}" srcOrd="0" destOrd="0" presId="urn:microsoft.com/office/officeart/2005/8/layout/orgChart1"/>
    <dgm:cxn modelId="{AF412A75-04BF-4F33-8504-2234CB8456A7}" srcId="{C8247F6B-454B-4E1B-93B5-6F754E8B2C0D}" destId="{FE0668B6-4D9C-4900-96E8-5238C94C74B6}" srcOrd="1" destOrd="0" parTransId="{83903C22-9D02-42F6-8EBC-AA79CB0861AE}" sibTransId="{40EE44E8-C9C1-47A7-A670-3CB790CC13A3}"/>
    <dgm:cxn modelId="{04809EC5-CFAC-4B87-83DA-349F47840468}" type="presOf" srcId="{EC1F7657-546D-4D33-89EF-ECF114200C58}" destId="{CB3686D2-7190-4A02-9B5E-F1DF16CE33B2}" srcOrd="1" destOrd="0" presId="urn:microsoft.com/office/officeart/2005/8/layout/orgChart1"/>
    <dgm:cxn modelId="{25E2989D-227C-454F-B6F8-746ECE3D0168}" type="presOf" srcId="{84CD32A4-6CEC-4400-A582-38CE8D571DF8}" destId="{BAFFEF2F-A7A7-486C-BBA4-4856714183D4}" srcOrd="0" destOrd="0" presId="urn:microsoft.com/office/officeart/2005/8/layout/orgChart1"/>
    <dgm:cxn modelId="{F1DF2578-8C60-45E6-A307-D93EFF39A90C}" srcId="{C8247F6B-454B-4E1B-93B5-6F754E8B2C0D}" destId="{6B030201-8BC3-442D-976A-E78AB291E77E}" srcOrd="2" destOrd="0" parTransId="{F5A94AB4-035A-45FC-A697-A020D25E27E0}" sibTransId="{AC97AB13-24E6-43AF-A0E0-6DEF18BEBEFF}"/>
    <dgm:cxn modelId="{D416C7EA-76E9-4D44-98EA-C2A2778037C3}" srcId="{A187BDE8-F5A7-4FB3-82A2-0A4831065FA8}" destId="{C8247F6B-454B-4E1B-93B5-6F754E8B2C0D}" srcOrd="0" destOrd="0" parTransId="{E044A124-CE46-41E9-A0E5-15F244CCEC07}" sibTransId="{9B16B451-BCFC-4C41-A2D4-D19DFA11375C}"/>
    <dgm:cxn modelId="{D8EC87FE-7C21-46DE-B946-DC4945801AE7}" type="presOf" srcId="{FE0668B6-4D9C-4900-96E8-5238C94C74B6}" destId="{0C9BED40-FD1D-45A5-A91D-9610E658A0F0}" srcOrd="1" destOrd="0" presId="urn:microsoft.com/office/officeart/2005/8/layout/orgChart1"/>
    <dgm:cxn modelId="{AEAD70FF-DFB4-45B0-BE16-21E55BDB55C9}" type="presOf" srcId="{E35B9D64-9C08-4A4C-A9A0-2EBCA2BF6409}" destId="{1A1237D4-43B1-47E8-BEDD-221E5C662FD5}" srcOrd="0" destOrd="0" presId="urn:microsoft.com/office/officeart/2005/8/layout/orgChart1"/>
    <dgm:cxn modelId="{A15FBECF-A2CB-4173-B1E3-BA75D43F6897}" type="presOf" srcId="{B69BAE1C-22B7-4300-9DCA-C54179CE4924}" destId="{774B3AF6-7E87-476F-96E7-4549F52638E2}" srcOrd="1" destOrd="0" presId="urn:microsoft.com/office/officeart/2005/8/layout/orgChart1"/>
    <dgm:cxn modelId="{24BA3FB0-385C-4E6C-836B-645ACD350289}" type="presOf" srcId="{83903C22-9D02-42F6-8EBC-AA79CB0861AE}" destId="{CE26E45B-6EC7-4050-B253-D7B18AA73671}" srcOrd="0" destOrd="0" presId="urn:microsoft.com/office/officeart/2005/8/layout/orgChart1"/>
    <dgm:cxn modelId="{E86B23B3-6213-40F9-B622-B2075674B08C}" type="presParOf" srcId="{47A677BA-01B3-4EA6-A2D6-248456743884}" destId="{7AF0FDF3-972A-485B-BAB6-992C3235EB95}" srcOrd="0" destOrd="0" presId="urn:microsoft.com/office/officeart/2005/8/layout/orgChart1"/>
    <dgm:cxn modelId="{7E9E285D-4C7E-4252-8568-6345B52B35C1}" type="presParOf" srcId="{7AF0FDF3-972A-485B-BAB6-992C3235EB95}" destId="{0725ED98-D34A-43F0-ACBF-BCF656B16FDE}" srcOrd="0" destOrd="0" presId="urn:microsoft.com/office/officeart/2005/8/layout/orgChart1"/>
    <dgm:cxn modelId="{BB52F7E5-64B5-4F79-8458-E506DAA72247}" type="presParOf" srcId="{0725ED98-D34A-43F0-ACBF-BCF656B16FDE}" destId="{73895BFB-2554-4EAA-9E57-1C8F738839F2}" srcOrd="0" destOrd="0" presId="urn:microsoft.com/office/officeart/2005/8/layout/orgChart1"/>
    <dgm:cxn modelId="{6F10F00B-4304-4DA6-B25E-30CC9FF43F65}" type="presParOf" srcId="{0725ED98-D34A-43F0-ACBF-BCF656B16FDE}" destId="{8D2A80D8-201E-43AB-B6B2-B378A5B25E4F}" srcOrd="1" destOrd="0" presId="urn:microsoft.com/office/officeart/2005/8/layout/orgChart1"/>
    <dgm:cxn modelId="{B36AE620-4EE1-4A42-9F6E-718F32187AA2}" type="presParOf" srcId="{7AF0FDF3-972A-485B-BAB6-992C3235EB95}" destId="{6962110A-8A18-469F-B471-06BBEF9D06C7}" srcOrd="1" destOrd="0" presId="urn:microsoft.com/office/officeart/2005/8/layout/orgChart1"/>
    <dgm:cxn modelId="{2DE7A80A-9668-4FBC-ABE6-207D88778F2A}" type="presParOf" srcId="{6962110A-8A18-469F-B471-06BBEF9D06C7}" destId="{CE26E45B-6EC7-4050-B253-D7B18AA73671}" srcOrd="0" destOrd="0" presId="urn:microsoft.com/office/officeart/2005/8/layout/orgChart1"/>
    <dgm:cxn modelId="{3FF379D8-F30F-4F91-9551-4196D10B28E4}" type="presParOf" srcId="{6962110A-8A18-469F-B471-06BBEF9D06C7}" destId="{B3E80D1A-21D8-4744-96F8-C7E6B9F92B64}" srcOrd="1" destOrd="0" presId="urn:microsoft.com/office/officeart/2005/8/layout/orgChart1"/>
    <dgm:cxn modelId="{09D7E6F9-25D2-44FC-93DD-2C449C7C8C32}" type="presParOf" srcId="{B3E80D1A-21D8-4744-96F8-C7E6B9F92B64}" destId="{B0845066-BC86-4044-B659-D3E6727B20AB}" srcOrd="0" destOrd="0" presId="urn:microsoft.com/office/officeart/2005/8/layout/orgChart1"/>
    <dgm:cxn modelId="{39976724-B40A-4A3E-A31D-957CF5F617E2}" type="presParOf" srcId="{B0845066-BC86-4044-B659-D3E6727B20AB}" destId="{C5B56073-8E22-4A2D-BB1E-F080D95E2D3E}" srcOrd="0" destOrd="0" presId="urn:microsoft.com/office/officeart/2005/8/layout/orgChart1"/>
    <dgm:cxn modelId="{05372A9B-F5BD-44B2-9957-F801008E267A}" type="presParOf" srcId="{B0845066-BC86-4044-B659-D3E6727B20AB}" destId="{0C9BED40-FD1D-45A5-A91D-9610E658A0F0}" srcOrd="1" destOrd="0" presId="urn:microsoft.com/office/officeart/2005/8/layout/orgChart1"/>
    <dgm:cxn modelId="{6AD51D11-E5A9-4420-8B45-A0115AD069DC}" type="presParOf" srcId="{B3E80D1A-21D8-4744-96F8-C7E6B9F92B64}" destId="{F3095F0A-2252-4EAE-ADE3-08051DBC11D8}" srcOrd="1" destOrd="0" presId="urn:microsoft.com/office/officeart/2005/8/layout/orgChart1"/>
    <dgm:cxn modelId="{75A47B94-219B-41BF-A111-78A17B6FDEFF}" type="presParOf" srcId="{B3E80D1A-21D8-4744-96F8-C7E6B9F92B64}" destId="{DCF4CE4D-0907-4850-BFCF-1934545460EE}" srcOrd="2" destOrd="0" presId="urn:microsoft.com/office/officeart/2005/8/layout/orgChart1"/>
    <dgm:cxn modelId="{31A41820-58FF-4239-AC37-831F96762960}" type="presParOf" srcId="{6962110A-8A18-469F-B471-06BBEF9D06C7}" destId="{F08D8B36-F0B6-419C-B2B5-C635B6BF9E32}" srcOrd="2" destOrd="0" presId="urn:microsoft.com/office/officeart/2005/8/layout/orgChart1"/>
    <dgm:cxn modelId="{2F05C2D3-0987-4C8F-8C3A-E30DD9DCB807}" type="presParOf" srcId="{6962110A-8A18-469F-B471-06BBEF9D06C7}" destId="{7ED68F0C-9358-485E-8E1F-22DF2059D42A}" srcOrd="3" destOrd="0" presId="urn:microsoft.com/office/officeart/2005/8/layout/orgChart1"/>
    <dgm:cxn modelId="{CF198BB7-987B-4293-974B-2CA76F100D1E}" type="presParOf" srcId="{7ED68F0C-9358-485E-8E1F-22DF2059D42A}" destId="{2C782D7E-FE0C-46A8-B008-39F363E5EC41}" srcOrd="0" destOrd="0" presId="urn:microsoft.com/office/officeart/2005/8/layout/orgChart1"/>
    <dgm:cxn modelId="{7E0072B5-C363-415A-8912-FE2350A279DE}" type="presParOf" srcId="{2C782D7E-FE0C-46A8-B008-39F363E5EC41}" destId="{192A2FB9-8A90-4A15-9ADC-0B5204DB177C}" srcOrd="0" destOrd="0" presId="urn:microsoft.com/office/officeart/2005/8/layout/orgChart1"/>
    <dgm:cxn modelId="{F9A3524F-39E8-448F-8D22-96DD995A8172}" type="presParOf" srcId="{2C782D7E-FE0C-46A8-B008-39F363E5EC41}" destId="{596A3A9D-B506-48A5-BF70-B9CE69D206E2}" srcOrd="1" destOrd="0" presId="urn:microsoft.com/office/officeart/2005/8/layout/orgChart1"/>
    <dgm:cxn modelId="{C8E4CDD5-8A60-44E3-B2CC-5C337C8D3073}" type="presParOf" srcId="{7ED68F0C-9358-485E-8E1F-22DF2059D42A}" destId="{CC077CA3-DCAD-4834-8314-C3F429035C41}" srcOrd="1" destOrd="0" presId="urn:microsoft.com/office/officeart/2005/8/layout/orgChart1"/>
    <dgm:cxn modelId="{D66D6E76-FFBA-46E2-A8EA-46C76C316FAC}" type="presParOf" srcId="{7ED68F0C-9358-485E-8E1F-22DF2059D42A}" destId="{93AE38A0-F300-47E7-8B87-5048E7E2A745}" srcOrd="2" destOrd="0" presId="urn:microsoft.com/office/officeart/2005/8/layout/orgChart1"/>
    <dgm:cxn modelId="{98D8B7F8-F359-4FFF-B865-08EE0450872F}" type="presParOf" srcId="{6962110A-8A18-469F-B471-06BBEF9D06C7}" destId="{ABECC51E-3A2E-49F9-AFEE-65011E07DF30}" srcOrd="4" destOrd="0" presId="urn:microsoft.com/office/officeart/2005/8/layout/orgChart1"/>
    <dgm:cxn modelId="{380ECCC0-563B-44E9-93BE-6FBFCC37F2C7}" type="presParOf" srcId="{6962110A-8A18-469F-B471-06BBEF9D06C7}" destId="{DC2D68B1-BEEC-4557-9B4E-193B628F6CDF}" srcOrd="5" destOrd="0" presId="urn:microsoft.com/office/officeart/2005/8/layout/orgChart1"/>
    <dgm:cxn modelId="{C5F650D5-046B-4FC5-ACC6-06486A182D18}" type="presParOf" srcId="{DC2D68B1-BEEC-4557-9B4E-193B628F6CDF}" destId="{0EF93AFD-25BA-4D0A-A7FC-080E4316A0FB}" srcOrd="0" destOrd="0" presId="urn:microsoft.com/office/officeart/2005/8/layout/orgChart1"/>
    <dgm:cxn modelId="{E7FD49A7-FB12-451D-9108-0DC18353189F}" type="presParOf" srcId="{0EF93AFD-25BA-4D0A-A7FC-080E4316A0FB}" destId="{238E85D7-03DA-4B38-9B73-0C013E260421}" srcOrd="0" destOrd="0" presId="urn:microsoft.com/office/officeart/2005/8/layout/orgChart1"/>
    <dgm:cxn modelId="{76B29A6E-7644-4212-B643-76D730352AD9}" type="presParOf" srcId="{0EF93AFD-25BA-4D0A-A7FC-080E4316A0FB}" destId="{CB3686D2-7190-4A02-9B5E-F1DF16CE33B2}" srcOrd="1" destOrd="0" presId="urn:microsoft.com/office/officeart/2005/8/layout/orgChart1"/>
    <dgm:cxn modelId="{2C101C4C-39EE-4675-8D7E-5E9EB36A604D}" type="presParOf" srcId="{DC2D68B1-BEEC-4557-9B4E-193B628F6CDF}" destId="{5386F0BF-4C36-4AA1-9468-49FD6D7EB8CF}" srcOrd="1" destOrd="0" presId="urn:microsoft.com/office/officeart/2005/8/layout/orgChart1"/>
    <dgm:cxn modelId="{35417C89-5760-440C-BAD6-4DC29350166C}" type="presParOf" srcId="{DC2D68B1-BEEC-4557-9B4E-193B628F6CDF}" destId="{75E072ED-EF74-4F2D-A05F-F2EACC2BF08A}" srcOrd="2" destOrd="0" presId="urn:microsoft.com/office/officeart/2005/8/layout/orgChart1"/>
    <dgm:cxn modelId="{556321DA-8B39-4BB2-99E3-0A62462CB09B}" type="presParOf" srcId="{6962110A-8A18-469F-B471-06BBEF9D06C7}" destId="{D6A609D8-2B11-4040-9DDC-2CD4838AF116}" srcOrd="6" destOrd="0" presId="urn:microsoft.com/office/officeart/2005/8/layout/orgChart1"/>
    <dgm:cxn modelId="{952B7263-E128-4C5F-890E-671AE33AD4AB}" type="presParOf" srcId="{6962110A-8A18-469F-B471-06BBEF9D06C7}" destId="{8E3F997E-BD5C-4B1D-A68D-37E73B77476B}" srcOrd="7" destOrd="0" presId="urn:microsoft.com/office/officeart/2005/8/layout/orgChart1"/>
    <dgm:cxn modelId="{7A65448E-8F7C-4F9D-B2F3-3376B8070A65}" type="presParOf" srcId="{8E3F997E-BD5C-4B1D-A68D-37E73B77476B}" destId="{1E77C2DE-9B61-42B6-9892-811FF4134A4A}" srcOrd="0" destOrd="0" presId="urn:microsoft.com/office/officeart/2005/8/layout/orgChart1"/>
    <dgm:cxn modelId="{E22748F6-CA8D-4EB3-AF66-92053C9EE0A4}" type="presParOf" srcId="{1E77C2DE-9B61-42B6-9892-811FF4134A4A}" destId="{BAFFEF2F-A7A7-486C-BBA4-4856714183D4}" srcOrd="0" destOrd="0" presId="urn:microsoft.com/office/officeart/2005/8/layout/orgChart1"/>
    <dgm:cxn modelId="{52D9921D-2E4C-4D1F-8BA2-938CF8787274}" type="presParOf" srcId="{1E77C2DE-9B61-42B6-9892-811FF4134A4A}" destId="{E65F5D4A-3ED2-4FFB-AF09-BF8E9BF82999}" srcOrd="1" destOrd="0" presId="urn:microsoft.com/office/officeart/2005/8/layout/orgChart1"/>
    <dgm:cxn modelId="{AFDF057B-52AC-4685-92CF-BE67775BEB45}" type="presParOf" srcId="{8E3F997E-BD5C-4B1D-A68D-37E73B77476B}" destId="{4D1D3C0C-B3D9-4298-948D-94DA3D42B868}" srcOrd="1" destOrd="0" presId="urn:microsoft.com/office/officeart/2005/8/layout/orgChart1"/>
    <dgm:cxn modelId="{8C28889A-472C-410A-A34A-99489DBFAD8C}" type="presParOf" srcId="{8E3F997E-BD5C-4B1D-A68D-37E73B77476B}" destId="{0A6F3C20-A814-42FC-8259-CC04F98968FC}" srcOrd="2" destOrd="0" presId="urn:microsoft.com/office/officeart/2005/8/layout/orgChart1"/>
    <dgm:cxn modelId="{F6015ADC-FBF2-4F01-B82C-7170FD93CF05}" type="presParOf" srcId="{6962110A-8A18-469F-B471-06BBEF9D06C7}" destId="{D85DC7A4-1CBD-4A57-857B-13AE45759C27}" srcOrd="8" destOrd="0" presId="urn:microsoft.com/office/officeart/2005/8/layout/orgChart1"/>
    <dgm:cxn modelId="{C3CA6C12-2B00-413E-86AA-CEC24299A4D9}" type="presParOf" srcId="{6962110A-8A18-469F-B471-06BBEF9D06C7}" destId="{78668C7C-D7D2-41CE-9F38-2FDC1066EF5A}" srcOrd="9" destOrd="0" presId="urn:microsoft.com/office/officeart/2005/8/layout/orgChart1"/>
    <dgm:cxn modelId="{256A7C03-A978-41E9-A848-0C272FA89AFA}" type="presParOf" srcId="{78668C7C-D7D2-41CE-9F38-2FDC1066EF5A}" destId="{E080C867-F586-4C78-B396-D868CB319FA8}" srcOrd="0" destOrd="0" presId="urn:microsoft.com/office/officeart/2005/8/layout/orgChart1"/>
    <dgm:cxn modelId="{C1633B79-EF62-4216-BC2B-396EC8F71C71}" type="presParOf" srcId="{E080C867-F586-4C78-B396-D868CB319FA8}" destId="{67A5CF63-79B2-4FEB-8F24-219957E57F8A}" srcOrd="0" destOrd="0" presId="urn:microsoft.com/office/officeart/2005/8/layout/orgChart1"/>
    <dgm:cxn modelId="{7C18EA58-0242-43D1-9B5F-B3D6606C403F}" type="presParOf" srcId="{E080C867-F586-4C78-B396-D868CB319FA8}" destId="{774B3AF6-7E87-476F-96E7-4549F52638E2}" srcOrd="1" destOrd="0" presId="urn:microsoft.com/office/officeart/2005/8/layout/orgChart1"/>
    <dgm:cxn modelId="{9051AF3B-3A23-4766-B03E-7B96D17305C5}" type="presParOf" srcId="{78668C7C-D7D2-41CE-9F38-2FDC1066EF5A}" destId="{329E9185-9E5C-4391-AF84-68A2398B344E}" srcOrd="1" destOrd="0" presId="urn:microsoft.com/office/officeart/2005/8/layout/orgChart1"/>
    <dgm:cxn modelId="{20C06AB7-8C60-4B29-A50A-B4882168E679}" type="presParOf" srcId="{78668C7C-D7D2-41CE-9F38-2FDC1066EF5A}" destId="{59EA06E5-6BD3-4C02-B060-7A33EE8C67BF}" srcOrd="2" destOrd="0" presId="urn:microsoft.com/office/officeart/2005/8/layout/orgChart1"/>
    <dgm:cxn modelId="{56B2084E-5B9D-4405-87D4-A6E93F040EC4}" type="presParOf" srcId="{7AF0FDF3-972A-485B-BAB6-992C3235EB95}" destId="{2DD1E85B-9A2B-4238-AEDE-8BD80D9CBE95}" srcOrd="2" destOrd="0" presId="urn:microsoft.com/office/officeart/2005/8/layout/orgChart1"/>
    <dgm:cxn modelId="{08E72249-FD58-427B-B5CA-196FA5FD956B}" type="presParOf" srcId="{2DD1E85B-9A2B-4238-AEDE-8BD80D9CBE95}" destId="{20F50939-8BBB-4CEE-838D-D1AA7515CB9A}" srcOrd="0" destOrd="0" presId="urn:microsoft.com/office/officeart/2005/8/layout/orgChart1"/>
    <dgm:cxn modelId="{FFF9DED8-D9C9-41F2-B65A-87C9A8320D24}" type="presParOf" srcId="{2DD1E85B-9A2B-4238-AEDE-8BD80D9CBE95}" destId="{A73E9BAB-EE05-41FF-AFED-C60BAD8E4DF3}" srcOrd="1" destOrd="0" presId="urn:microsoft.com/office/officeart/2005/8/layout/orgChart1"/>
    <dgm:cxn modelId="{7E034887-DBAF-4227-9309-C415102449F9}" type="presParOf" srcId="{A73E9BAB-EE05-41FF-AFED-C60BAD8E4DF3}" destId="{5E818A14-4F3B-45C6-A41D-6B09D2F77F1E}" srcOrd="0" destOrd="0" presId="urn:microsoft.com/office/officeart/2005/8/layout/orgChart1"/>
    <dgm:cxn modelId="{89E66616-FB26-4042-8235-6443DD5B678B}" type="presParOf" srcId="{5E818A14-4F3B-45C6-A41D-6B09D2F77F1E}" destId="{1A1237D4-43B1-47E8-BEDD-221E5C662FD5}" srcOrd="0" destOrd="0" presId="urn:microsoft.com/office/officeart/2005/8/layout/orgChart1"/>
    <dgm:cxn modelId="{85DD805B-5A49-4ABD-A4D8-FB72791B43F1}" type="presParOf" srcId="{5E818A14-4F3B-45C6-A41D-6B09D2F77F1E}" destId="{FFA0A739-E8C1-46DB-A7BF-9E5A6DD418F8}" srcOrd="1" destOrd="0" presId="urn:microsoft.com/office/officeart/2005/8/layout/orgChart1"/>
    <dgm:cxn modelId="{10A39A54-3BFF-41FE-A20B-75B4FF2B6ECA}" type="presParOf" srcId="{A73E9BAB-EE05-41FF-AFED-C60BAD8E4DF3}" destId="{8B7B7903-3B1A-47FB-A430-1AE2AF1243AD}" srcOrd="1" destOrd="0" presId="urn:microsoft.com/office/officeart/2005/8/layout/orgChart1"/>
    <dgm:cxn modelId="{F5D9330E-9636-4184-A0B7-305D5361CB6B}" type="presParOf" srcId="{A73E9BAB-EE05-41FF-AFED-C60BAD8E4DF3}" destId="{27E11A16-B1FB-49B9-803F-F1C7AAEE1DCB}" srcOrd="2" destOrd="0" presId="urn:microsoft.com/office/officeart/2005/8/layout/orgChart1"/>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0F50939-8BBB-4CEE-838D-D1AA7515CB9A}">
      <dsp:nvSpPr>
        <dsp:cNvPr id="0" name=""/>
        <dsp:cNvSpPr/>
      </dsp:nvSpPr>
      <dsp:spPr>
        <a:xfrm>
          <a:off x="2985819" y="745686"/>
          <a:ext cx="111351" cy="487827"/>
        </a:xfrm>
        <a:custGeom>
          <a:avLst/>
          <a:gdLst/>
          <a:ahLst/>
          <a:cxnLst/>
          <a:rect l="0" t="0" r="0" b="0"/>
          <a:pathLst>
            <a:path>
              <a:moveTo>
                <a:pt x="111351" y="0"/>
              </a:moveTo>
              <a:lnTo>
                <a:pt x="111351" y="487827"/>
              </a:lnTo>
              <a:lnTo>
                <a:pt x="0" y="48782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5DC7A4-1CBD-4A57-857B-13AE45759C27}">
      <dsp:nvSpPr>
        <dsp:cNvPr id="0" name=""/>
        <dsp:cNvSpPr/>
      </dsp:nvSpPr>
      <dsp:spPr>
        <a:xfrm>
          <a:off x="3097171" y="745686"/>
          <a:ext cx="2566395" cy="975654"/>
        </a:xfrm>
        <a:custGeom>
          <a:avLst/>
          <a:gdLst/>
          <a:ahLst/>
          <a:cxnLst/>
          <a:rect l="0" t="0" r="0" b="0"/>
          <a:pathLst>
            <a:path>
              <a:moveTo>
                <a:pt x="0" y="0"/>
              </a:moveTo>
              <a:lnTo>
                <a:pt x="0" y="864302"/>
              </a:lnTo>
              <a:lnTo>
                <a:pt x="2566395" y="864302"/>
              </a:lnTo>
              <a:lnTo>
                <a:pt x="2566395" y="97565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A609D8-2B11-4040-9DDC-2CD4838AF116}">
      <dsp:nvSpPr>
        <dsp:cNvPr id="0" name=""/>
        <dsp:cNvSpPr/>
      </dsp:nvSpPr>
      <dsp:spPr>
        <a:xfrm>
          <a:off x="3097171" y="745686"/>
          <a:ext cx="1283197" cy="975654"/>
        </a:xfrm>
        <a:custGeom>
          <a:avLst/>
          <a:gdLst/>
          <a:ahLst/>
          <a:cxnLst/>
          <a:rect l="0" t="0" r="0" b="0"/>
          <a:pathLst>
            <a:path>
              <a:moveTo>
                <a:pt x="0" y="0"/>
              </a:moveTo>
              <a:lnTo>
                <a:pt x="0" y="864302"/>
              </a:lnTo>
              <a:lnTo>
                <a:pt x="1283197" y="864302"/>
              </a:lnTo>
              <a:lnTo>
                <a:pt x="1283197" y="97565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ECC51E-3A2E-49F9-AFEE-65011E07DF30}">
      <dsp:nvSpPr>
        <dsp:cNvPr id="0" name=""/>
        <dsp:cNvSpPr/>
      </dsp:nvSpPr>
      <dsp:spPr>
        <a:xfrm>
          <a:off x="3051451" y="745686"/>
          <a:ext cx="91440" cy="975654"/>
        </a:xfrm>
        <a:custGeom>
          <a:avLst/>
          <a:gdLst/>
          <a:ahLst/>
          <a:cxnLst/>
          <a:rect l="0" t="0" r="0" b="0"/>
          <a:pathLst>
            <a:path>
              <a:moveTo>
                <a:pt x="45720" y="0"/>
              </a:moveTo>
              <a:lnTo>
                <a:pt x="45720" y="97565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8D8B36-F0B6-419C-B2B5-C635B6BF9E32}">
      <dsp:nvSpPr>
        <dsp:cNvPr id="0" name=""/>
        <dsp:cNvSpPr/>
      </dsp:nvSpPr>
      <dsp:spPr>
        <a:xfrm>
          <a:off x="1813973" y="745686"/>
          <a:ext cx="1283197" cy="975654"/>
        </a:xfrm>
        <a:custGeom>
          <a:avLst/>
          <a:gdLst/>
          <a:ahLst/>
          <a:cxnLst/>
          <a:rect l="0" t="0" r="0" b="0"/>
          <a:pathLst>
            <a:path>
              <a:moveTo>
                <a:pt x="1283197" y="0"/>
              </a:moveTo>
              <a:lnTo>
                <a:pt x="1283197" y="864302"/>
              </a:lnTo>
              <a:lnTo>
                <a:pt x="0" y="864302"/>
              </a:lnTo>
              <a:lnTo>
                <a:pt x="0" y="97565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26E45B-6EC7-4050-B253-D7B18AA73671}">
      <dsp:nvSpPr>
        <dsp:cNvPr id="0" name=""/>
        <dsp:cNvSpPr/>
      </dsp:nvSpPr>
      <dsp:spPr>
        <a:xfrm>
          <a:off x="530776" y="745686"/>
          <a:ext cx="2566395" cy="975654"/>
        </a:xfrm>
        <a:custGeom>
          <a:avLst/>
          <a:gdLst/>
          <a:ahLst/>
          <a:cxnLst/>
          <a:rect l="0" t="0" r="0" b="0"/>
          <a:pathLst>
            <a:path>
              <a:moveTo>
                <a:pt x="2566395" y="0"/>
              </a:moveTo>
              <a:lnTo>
                <a:pt x="2566395" y="864302"/>
              </a:lnTo>
              <a:lnTo>
                <a:pt x="0" y="864302"/>
              </a:lnTo>
              <a:lnTo>
                <a:pt x="0" y="97565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895BFB-2554-4EAA-9E57-1C8F738839F2}">
      <dsp:nvSpPr>
        <dsp:cNvPr id="0" name=""/>
        <dsp:cNvSpPr/>
      </dsp:nvSpPr>
      <dsp:spPr>
        <a:xfrm>
          <a:off x="2566924" y="215439"/>
          <a:ext cx="1060493" cy="53024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it-IT" sz="900" b="0" kern="1200" baseline="0">
              <a:latin typeface="Verdana"/>
            </a:rPr>
            <a:t> Amministratore Unico </a:t>
          </a:r>
        </a:p>
      </dsp:txBody>
      <dsp:txXfrm>
        <a:off x="2566924" y="215439"/>
        <a:ext cx="1060493" cy="530246"/>
      </dsp:txXfrm>
    </dsp:sp>
    <dsp:sp modelId="{C5B56073-8E22-4A2D-BB1E-F080D95E2D3E}">
      <dsp:nvSpPr>
        <dsp:cNvPr id="0" name=""/>
        <dsp:cNvSpPr/>
      </dsp:nvSpPr>
      <dsp:spPr>
        <a:xfrm>
          <a:off x="529" y="1721341"/>
          <a:ext cx="1060493" cy="53024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it-IT" sz="700" kern="1200" baseline="0">
              <a:latin typeface="Verdana"/>
            </a:rPr>
            <a:t>PROGETTAZIONE/D.L</a:t>
          </a:r>
        </a:p>
        <a:p>
          <a:pPr marR="0" lvl="0" algn="ctr" defTabSz="311150" rtl="0">
            <a:lnSpc>
              <a:spcPct val="90000"/>
            </a:lnSpc>
            <a:spcBef>
              <a:spcPct val="0"/>
            </a:spcBef>
            <a:spcAft>
              <a:spcPct val="35000"/>
            </a:spcAft>
          </a:pPr>
          <a:r>
            <a:rPr lang="it-IT" sz="700" kern="1200" baseline="0">
              <a:latin typeface="Verdana"/>
            </a:rPr>
            <a:t>SICUREZZA</a:t>
          </a:r>
        </a:p>
      </dsp:txBody>
      <dsp:txXfrm>
        <a:off x="529" y="1721341"/>
        <a:ext cx="1060493" cy="530246"/>
      </dsp:txXfrm>
    </dsp:sp>
    <dsp:sp modelId="{192A2FB9-8A90-4A15-9ADC-0B5204DB177C}">
      <dsp:nvSpPr>
        <dsp:cNvPr id="0" name=""/>
        <dsp:cNvSpPr/>
      </dsp:nvSpPr>
      <dsp:spPr>
        <a:xfrm>
          <a:off x="1283726" y="1721341"/>
          <a:ext cx="1060493" cy="53024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it-IT" sz="700" kern="1200" baseline="0">
              <a:latin typeface="Verdana"/>
            </a:rPr>
            <a:t>TERRITORIO</a:t>
          </a:r>
        </a:p>
      </dsp:txBody>
      <dsp:txXfrm>
        <a:off x="1283726" y="1721341"/>
        <a:ext cx="1060493" cy="530246"/>
      </dsp:txXfrm>
    </dsp:sp>
    <dsp:sp modelId="{238E85D7-03DA-4B38-9B73-0C013E260421}">
      <dsp:nvSpPr>
        <dsp:cNvPr id="0" name=""/>
        <dsp:cNvSpPr/>
      </dsp:nvSpPr>
      <dsp:spPr>
        <a:xfrm>
          <a:off x="2566924" y="1721341"/>
          <a:ext cx="1060493" cy="53024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it-IT" sz="700" kern="1200" baseline="0">
              <a:latin typeface="Verdana"/>
            </a:rPr>
            <a:t>ENTRATE E SERVIZI</a:t>
          </a:r>
        </a:p>
        <a:p>
          <a:pPr marR="0" lvl="0" algn="ctr" defTabSz="311150" rtl="0">
            <a:lnSpc>
              <a:spcPct val="90000"/>
            </a:lnSpc>
            <a:spcBef>
              <a:spcPct val="0"/>
            </a:spcBef>
            <a:spcAft>
              <a:spcPct val="35000"/>
            </a:spcAft>
          </a:pPr>
          <a:r>
            <a:rPr lang="it-IT" sz="700" kern="1200" baseline="0">
              <a:latin typeface="Verdana"/>
            </a:rPr>
            <a:t>AMMINISTRATIVI </a:t>
          </a:r>
        </a:p>
      </dsp:txBody>
      <dsp:txXfrm>
        <a:off x="2566924" y="1721341"/>
        <a:ext cx="1060493" cy="530246"/>
      </dsp:txXfrm>
    </dsp:sp>
    <dsp:sp modelId="{BAFFEF2F-A7A7-486C-BBA4-4856714183D4}">
      <dsp:nvSpPr>
        <dsp:cNvPr id="0" name=""/>
        <dsp:cNvSpPr/>
      </dsp:nvSpPr>
      <dsp:spPr>
        <a:xfrm>
          <a:off x="3850122" y="1721341"/>
          <a:ext cx="1060493" cy="53024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it-IT" sz="700" kern="1200" baseline="0">
              <a:latin typeface="Verdana"/>
            </a:rPr>
            <a:t>INFORMATICO</a:t>
          </a:r>
        </a:p>
      </dsp:txBody>
      <dsp:txXfrm>
        <a:off x="3850122" y="1721341"/>
        <a:ext cx="1060493" cy="530246"/>
      </dsp:txXfrm>
    </dsp:sp>
    <dsp:sp modelId="{67A5CF63-79B2-4FEB-8F24-219957E57F8A}">
      <dsp:nvSpPr>
        <dsp:cNvPr id="0" name=""/>
        <dsp:cNvSpPr/>
      </dsp:nvSpPr>
      <dsp:spPr>
        <a:xfrm>
          <a:off x="5133319" y="1721341"/>
          <a:ext cx="1060493" cy="53024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it-IT" sz="700" kern="1200" baseline="0">
              <a:latin typeface="Verdana"/>
            </a:rPr>
            <a:t>SERVIZI GENERALI</a:t>
          </a:r>
        </a:p>
      </dsp:txBody>
      <dsp:txXfrm>
        <a:off x="5133319" y="1721341"/>
        <a:ext cx="1060493" cy="530246"/>
      </dsp:txXfrm>
    </dsp:sp>
    <dsp:sp modelId="{1A1237D4-43B1-47E8-BEDD-221E5C662FD5}">
      <dsp:nvSpPr>
        <dsp:cNvPr id="0" name=""/>
        <dsp:cNvSpPr/>
      </dsp:nvSpPr>
      <dsp:spPr>
        <a:xfrm>
          <a:off x="1925325" y="968390"/>
          <a:ext cx="1060493" cy="53024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it-IT" sz="700" kern="1200" baseline="0">
              <a:latin typeface="Verdana"/>
            </a:rPr>
            <a:t>CONTABILITA’ e</a:t>
          </a:r>
        </a:p>
        <a:p>
          <a:pPr marR="0" lvl="0" algn="ctr" defTabSz="311150" rtl="0">
            <a:lnSpc>
              <a:spcPct val="90000"/>
            </a:lnSpc>
            <a:spcBef>
              <a:spcPct val="0"/>
            </a:spcBef>
            <a:spcAft>
              <a:spcPct val="35000"/>
            </a:spcAft>
          </a:pPr>
          <a:r>
            <a:rPr lang="it-IT" sz="700" kern="1200" baseline="0">
              <a:latin typeface="Verdana"/>
            </a:rPr>
            <a:t>AMMINISTRAZIONE </a:t>
          </a:r>
        </a:p>
      </dsp:txBody>
      <dsp:txXfrm>
        <a:off x="1925325" y="968390"/>
        <a:ext cx="1060493" cy="53024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30</Pages>
  <Words>9335</Words>
  <Characters>57736</Characters>
  <Application>Microsoft Office Word</Application>
  <DocSecurity>0</DocSecurity>
  <Lines>481</Lines>
  <Paragraphs>133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SAT Servizi Amministrativi Territoriali s</vt:lpstr>
      <vt:lpstr>SAT Servizi Amministrativi Territoriali s</vt:lpstr>
    </vt:vector>
  </TitlesOfParts>
  <Company>HP</Company>
  <LinksUpToDate>false</LinksUpToDate>
  <CharactersWithSpaces>66938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 Servizi Amministrativi Territoriali s</dc:title>
  <dc:creator>Fabrizio</dc:creator>
  <cp:lastModifiedBy>foddone</cp:lastModifiedBy>
  <cp:revision>4</cp:revision>
  <cp:lastPrinted>2016-02-03T10:30:00Z</cp:lastPrinted>
  <dcterms:created xsi:type="dcterms:W3CDTF">2020-01-29T10:35:00Z</dcterms:created>
  <dcterms:modified xsi:type="dcterms:W3CDTF">2020-01-30T11:02:00Z</dcterms:modified>
</cp:coreProperties>
</file>